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8D46" w14:textId="2E2D5E4C" w:rsidR="00306C36" w:rsidRPr="005D77C6"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bookmarkStart w:id="0" w:name="_Hlk109976777"/>
      <w:bookmarkEnd w:id="0"/>
      <w:r w:rsidRPr="005D77C6">
        <w:rPr>
          <w:rFonts w:eastAsiaTheme="minorHAnsi"/>
          <w:b/>
          <w:bCs/>
          <w:i/>
          <w:iCs/>
          <w:color w:val="auto"/>
          <w:sz w:val="28"/>
          <w:szCs w:val="28"/>
          <w:u w:val="single"/>
        </w:rPr>
        <w:t>Program Summary:</w:t>
      </w:r>
    </w:p>
    <w:p w14:paraId="5E94E56E" w14:textId="6382C39A" w:rsidR="00685E9E" w:rsidRDefault="00685E9E" w:rsidP="00FE284B">
      <w:pPr>
        <w:spacing w:line="240" w:lineRule="auto"/>
      </w:pPr>
    </w:p>
    <w:p w14:paraId="43345E12" w14:textId="39BEB88F" w:rsidR="00377040" w:rsidRDefault="00377040" w:rsidP="00FE284B">
      <w:pPr>
        <w:spacing w:after="1" w:line="240" w:lineRule="auto"/>
        <w:ind w:left="0" w:right="259" w:hanging="14"/>
        <w:jc w:val="both"/>
      </w:pPr>
      <w:r>
        <w:t>In partnership with the South Carolina Alliance for Recovery Residences (SCARR), Oxford House International (OHI)</w:t>
      </w:r>
      <w:r w:rsidR="00A167E4">
        <w:t>,</w:t>
      </w:r>
      <w:r>
        <w:t xml:space="preserve"> and our network of community providers across the state, the </w:t>
      </w:r>
      <w:r w:rsidR="00A167E4">
        <w:t xml:space="preserve">S.C. </w:t>
      </w:r>
      <w:r>
        <w:t>Department of Alcohol and Other Drug Abuse Services (DAODAS) proposes the South Carolina Recovery Housing Program (RHP) in response to the Department of Housing and Urban Development (HUD) Federal Register Notice No. FR-6225-N-01.</w:t>
      </w:r>
    </w:p>
    <w:p w14:paraId="4B09BA65" w14:textId="64BB075C" w:rsidR="00377040" w:rsidRDefault="00377040" w:rsidP="00FE284B">
      <w:pPr>
        <w:spacing w:line="240" w:lineRule="auto"/>
        <w:ind w:left="0" w:right="0" w:firstLine="0"/>
      </w:pPr>
    </w:p>
    <w:p w14:paraId="4F409712" w14:textId="2493A4BC" w:rsidR="00377040" w:rsidRDefault="00377040" w:rsidP="00FE284B">
      <w:pPr>
        <w:spacing w:after="1" w:line="240" w:lineRule="auto"/>
        <w:ind w:left="-5" w:right="266"/>
        <w:jc w:val="both"/>
      </w:pPr>
      <w:r>
        <w:t xml:space="preserve">For many individuals, achieving and maintaining recovery from a substance use disorder (SUD) is hindered by a lack of safe, affordable housing that is supportive of </w:t>
      </w:r>
      <w:r w:rsidR="00A53600">
        <w:t xml:space="preserve">the </w:t>
      </w:r>
      <w:r>
        <w:t>recovery</w:t>
      </w:r>
      <w:r w:rsidR="00A53600">
        <w:t xml:space="preserve"> process</w:t>
      </w:r>
      <w:r>
        <w:t xml:space="preserve">. </w:t>
      </w:r>
      <w:r w:rsidR="00A167E4">
        <w:t xml:space="preserve"> </w:t>
      </w:r>
      <w:r>
        <w:t xml:space="preserve">Recovery housing extends the continuum of care to provide support to individuals as they initiate, stabilize, and maintain long-term recovery in the community.  </w:t>
      </w:r>
      <w:r w:rsidR="00A167E4">
        <w:t>As the Single State Agency for Substance Abuse Services</w:t>
      </w:r>
      <w:r w:rsidR="00C037D3">
        <w:t xml:space="preserve"> (SSA)</w:t>
      </w:r>
      <w:r w:rsidR="00A167E4">
        <w:t xml:space="preserve"> in South Carolina, </w:t>
      </w:r>
      <w:r>
        <w:t>DAODAS will bring partners together</w:t>
      </w:r>
      <w:r w:rsidRPr="004B25A7">
        <w:rPr>
          <w:color w:val="auto"/>
        </w:rPr>
        <w:t xml:space="preserve"> to provide stable, transitional housing for individuals in recovery from </w:t>
      </w:r>
      <w:r w:rsidR="00A167E4" w:rsidRPr="004B25A7">
        <w:rPr>
          <w:color w:val="auto"/>
        </w:rPr>
        <w:t>a</w:t>
      </w:r>
      <w:r w:rsidR="004B25A7">
        <w:rPr>
          <w:color w:val="auto"/>
        </w:rPr>
        <w:t>n</w:t>
      </w:r>
      <w:r w:rsidR="00A167E4" w:rsidRPr="004B25A7">
        <w:rPr>
          <w:color w:val="auto"/>
        </w:rPr>
        <w:t xml:space="preserve"> SUD</w:t>
      </w:r>
      <w:r>
        <w:rPr>
          <w:color w:val="333333"/>
        </w:rPr>
        <w:t xml:space="preserve">.  </w:t>
      </w:r>
      <w:r>
        <w:t xml:space="preserve">We will enhance physical and psychological safety through supportive transitional housing and short-term housing assistance and assist </w:t>
      </w:r>
      <w:r w:rsidR="00E36680">
        <w:t>the public</w:t>
      </w:r>
      <w:r>
        <w:t xml:space="preserve"> </w:t>
      </w:r>
      <w:r w:rsidR="00E36680">
        <w:t>by</w:t>
      </w:r>
      <w:r>
        <w:t xml:space="preserve"> improving their well-being through linkage to an array of wrap-around support services.</w:t>
      </w:r>
    </w:p>
    <w:p w14:paraId="3411763E" w14:textId="77777777" w:rsidR="00377040" w:rsidRDefault="00377040" w:rsidP="00FE284B">
      <w:pPr>
        <w:spacing w:after="1" w:line="240" w:lineRule="auto"/>
        <w:ind w:left="-5" w:right="266"/>
        <w:jc w:val="both"/>
      </w:pPr>
    </w:p>
    <w:p w14:paraId="2A96D186" w14:textId="3A007DEC" w:rsidR="00377040" w:rsidRDefault="00377040" w:rsidP="00FE284B">
      <w:pPr>
        <w:spacing w:line="240" w:lineRule="auto"/>
      </w:pPr>
      <w:r>
        <w:t xml:space="preserve">Through the implementation of </w:t>
      </w:r>
      <w:r w:rsidR="00E36680">
        <w:t>r</w:t>
      </w:r>
      <w:r>
        <w:t xml:space="preserve">ecovery </w:t>
      </w:r>
      <w:r w:rsidR="00487397">
        <w:t>h</w:t>
      </w:r>
      <w:r>
        <w:t xml:space="preserve">ousing </w:t>
      </w:r>
      <w:r w:rsidR="00487397">
        <w:t>v</w:t>
      </w:r>
      <w:r>
        <w:t xml:space="preserve">ouchers </w:t>
      </w:r>
      <w:r w:rsidR="000778B5">
        <w:t>from</w:t>
      </w:r>
      <w:r>
        <w:t xml:space="preserve"> RHP</w:t>
      </w:r>
      <w:r w:rsidR="000778B5">
        <w:t xml:space="preserve"> funds</w:t>
      </w:r>
      <w:r>
        <w:t xml:space="preserve">, DAODAS </w:t>
      </w:r>
      <w:r w:rsidR="00A167E4">
        <w:t>will seek</w:t>
      </w:r>
      <w:r>
        <w:t xml:space="preserve"> to address </w:t>
      </w:r>
      <w:r w:rsidR="000778B5">
        <w:t xml:space="preserve">this gap and provide for greater access across </w:t>
      </w:r>
      <w:r w:rsidR="00E36680">
        <w:t>all racial, ethnic</w:t>
      </w:r>
      <w:r w:rsidR="00A167E4">
        <w:t>,</w:t>
      </w:r>
      <w:r w:rsidR="00E36680">
        <w:t xml:space="preserve"> and socioeconomic populations in </w:t>
      </w:r>
      <w:r w:rsidR="000778B5">
        <w:t>the state.</w:t>
      </w:r>
      <w:r w:rsidR="00E36680">
        <w:t xml:space="preserve">  Safe, stable recovery</w:t>
      </w:r>
      <w:r w:rsidR="00A167E4">
        <w:t>-</w:t>
      </w:r>
      <w:r w:rsidR="00E36680">
        <w:t>focused housing addresses foundational physiological and safety needs, and removes barriers traditionally set in place by an individual</w:t>
      </w:r>
      <w:r w:rsidR="00D34FF7">
        <w:t>’</w:t>
      </w:r>
      <w:r w:rsidR="00E36680">
        <w:t>s Social Determinants of Health.</w:t>
      </w:r>
    </w:p>
    <w:p w14:paraId="5D33FC22" w14:textId="2E5C8BC1" w:rsidR="00A57230" w:rsidRDefault="00A57230" w:rsidP="00FE284B">
      <w:pPr>
        <w:spacing w:line="240" w:lineRule="auto"/>
      </w:pPr>
    </w:p>
    <w:p w14:paraId="23E9AF43" w14:textId="3831C96C" w:rsidR="00A57230" w:rsidRDefault="00A57230" w:rsidP="00FE284B">
      <w:pPr>
        <w:spacing w:line="240" w:lineRule="auto"/>
      </w:pPr>
      <w:r>
        <w:t>DAODAS plans to provide applications for housing vouchers via the agency</w:t>
      </w:r>
      <w:r w:rsidR="00A167E4">
        <w:t>’s</w:t>
      </w:r>
      <w:r>
        <w:t xml:space="preserve"> website.  Applications will be submitted, reviewed, approved or denied, and correspondence sent to applicants as well </w:t>
      </w:r>
      <w:r w:rsidR="00A167E4">
        <w:t xml:space="preserve">as </w:t>
      </w:r>
      <w:r>
        <w:t xml:space="preserve">housing providers </w:t>
      </w:r>
      <w:r w:rsidR="00A167E4">
        <w:t>(</w:t>
      </w:r>
      <w:r>
        <w:t>as necessary</w:t>
      </w:r>
      <w:r w:rsidR="00A167E4">
        <w:t>)</w:t>
      </w:r>
      <w:r>
        <w:t>.  If an application is denied, a</w:t>
      </w:r>
      <w:r w:rsidR="00E2173E">
        <w:t>n</w:t>
      </w:r>
      <w:r>
        <w:t xml:space="preserve"> </w:t>
      </w:r>
      <w:r w:rsidR="00E2173E">
        <w:t xml:space="preserve">electronic communication </w:t>
      </w:r>
      <w:r>
        <w:t>will be sent informing</w:t>
      </w:r>
      <w:r w:rsidR="00A167E4">
        <w:t xml:space="preserve"> the applicant</w:t>
      </w:r>
      <w:r>
        <w:t xml:space="preserve"> and describing the reason(s) for denial.  If approved, notifications </w:t>
      </w:r>
      <w:r w:rsidR="00A167E4">
        <w:t xml:space="preserve">– </w:t>
      </w:r>
      <w:r>
        <w:t xml:space="preserve">along with process logistics </w:t>
      </w:r>
      <w:r w:rsidR="00A167E4">
        <w:t xml:space="preserve">– </w:t>
      </w:r>
      <w:r>
        <w:t xml:space="preserve">will be communicated electronically to both </w:t>
      </w:r>
      <w:r w:rsidR="005846F3">
        <w:t xml:space="preserve">the </w:t>
      </w:r>
      <w:r>
        <w:t xml:space="preserve">applicant and </w:t>
      </w:r>
      <w:r w:rsidR="00A167E4">
        <w:t xml:space="preserve">the </w:t>
      </w:r>
      <w:r>
        <w:t>housing provider</w:t>
      </w:r>
      <w:r w:rsidR="00507836">
        <w:t xml:space="preserve"> when selected</w:t>
      </w:r>
      <w:r>
        <w:t>.</w:t>
      </w:r>
    </w:p>
    <w:p w14:paraId="63680224" w14:textId="2827189D" w:rsidR="00292077" w:rsidRDefault="00292077" w:rsidP="00FE284B">
      <w:pPr>
        <w:spacing w:line="240" w:lineRule="auto"/>
        <w:ind w:left="0" w:firstLine="0"/>
      </w:pPr>
    </w:p>
    <w:p w14:paraId="26E17423" w14:textId="30789E61" w:rsidR="00292077" w:rsidRDefault="00292077" w:rsidP="00FE284B">
      <w:pPr>
        <w:spacing w:line="240" w:lineRule="auto"/>
        <w:ind w:left="-5" w:right="262"/>
      </w:pPr>
      <w:r>
        <w:t>Through extensive work</w:t>
      </w:r>
      <w:r w:rsidR="00A167E4">
        <w:t>,</w:t>
      </w:r>
      <w:r>
        <w:t xml:space="preserve"> DAODAS has developed </w:t>
      </w:r>
      <w:r w:rsidR="004E4ACC">
        <w:t>significant</w:t>
      </w:r>
      <w:r>
        <w:t xml:space="preserve"> partnerships that address the diverse needs of those entering and residing in recovery housing across South Carolina.  Key partners include SCARR, OHI, </w:t>
      </w:r>
      <w:r w:rsidR="00A167E4">
        <w:t>S.C.</w:t>
      </w:r>
      <w:r>
        <w:t xml:space="preserve"> Department of Commerce</w:t>
      </w:r>
      <w:r w:rsidR="004E4ACC">
        <w:t xml:space="preserve">, </w:t>
      </w:r>
      <w:r w:rsidR="00A167E4">
        <w:t>S.C.</w:t>
      </w:r>
      <w:r w:rsidR="004E4ACC">
        <w:t xml:space="preserve"> Department of Corrections,</w:t>
      </w:r>
      <w:r>
        <w:t xml:space="preserve"> as well as county alcohol and drug abuse authorities throughout the state.  Many of these partners, existing and new, will be part of our advisory council for this program and serve as referring agencies.  As experts in recovery housing and </w:t>
      </w:r>
      <w:r w:rsidR="00A71E16">
        <w:t>SUD</w:t>
      </w:r>
      <w:r>
        <w:t xml:space="preserve"> </w:t>
      </w:r>
      <w:r w:rsidR="00A71E16">
        <w:t>treatment and recovery</w:t>
      </w:r>
      <w:r>
        <w:t xml:space="preserve"> services, each entity and their respective designees bring a wealth of experience and knowledge to bear when serving the public.  This system will develop a comprehensive network of partners in recovery housing to address the well-being of participant</w:t>
      </w:r>
      <w:r w:rsidR="00BA4BBC">
        <w:t>s</w:t>
      </w:r>
      <w:r>
        <w:t xml:space="preserve"> </w:t>
      </w:r>
      <w:r w:rsidR="00BA4BBC">
        <w:t>and</w:t>
      </w:r>
      <w:r>
        <w:t xml:space="preserve"> promote long-term recovery.</w:t>
      </w:r>
    </w:p>
    <w:p w14:paraId="7EE80A56" w14:textId="0833AC5C" w:rsidR="00292077" w:rsidRDefault="00292077" w:rsidP="00FE284B">
      <w:pPr>
        <w:spacing w:line="240" w:lineRule="auto"/>
      </w:pPr>
    </w:p>
    <w:p w14:paraId="4D3D1BCB" w14:textId="736C3225" w:rsidR="00D96CE9" w:rsidRDefault="00D96CE9" w:rsidP="00FE284B">
      <w:pPr>
        <w:spacing w:line="240" w:lineRule="auto"/>
        <w:ind w:left="0" w:right="0" w:firstLine="0"/>
      </w:pPr>
      <w:r>
        <w:t>The focus of this initiative is to provide access to safe and stable recovery</w:t>
      </w:r>
      <w:r w:rsidR="00EE0017">
        <w:t>-</w:t>
      </w:r>
      <w:r>
        <w:t>supportive housing</w:t>
      </w:r>
      <w:r w:rsidR="00EE0017">
        <w:t>,</w:t>
      </w:r>
      <w:r>
        <w:t xml:space="preserve"> while helping </w:t>
      </w:r>
      <w:r w:rsidR="000F0992">
        <w:t xml:space="preserve">increase access to </w:t>
      </w:r>
      <w:r>
        <w:t>recovery</w:t>
      </w:r>
      <w:r w:rsidR="00EE0017">
        <w:t>-</w:t>
      </w:r>
      <w:r>
        <w:t>supportive wrap</w:t>
      </w:r>
      <w:r w:rsidR="00EE0017">
        <w:t>-</w:t>
      </w:r>
      <w:r>
        <w:t xml:space="preserve">around services.  Additional key performance outcomes include helping individuals secure permanent housing, gaining </w:t>
      </w:r>
      <w:r>
        <w:lastRenderedPageBreak/>
        <w:t>employment, engaging in recovery support services</w:t>
      </w:r>
      <w:r w:rsidR="00EE0017">
        <w:t>,</w:t>
      </w:r>
      <w:r>
        <w:t xml:space="preserve"> and ascertaining the demographic makeup </w:t>
      </w:r>
      <w:r w:rsidR="004F6958">
        <w:t>of those in the program</w:t>
      </w:r>
      <w:r>
        <w:t>.</w:t>
      </w:r>
    </w:p>
    <w:p w14:paraId="3C6026DE" w14:textId="77777777" w:rsidR="00D96CE9" w:rsidRDefault="00D96CE9" w:rsidP="00FE284B">
      <w:pPr>
        <w:spacing w:line="240" w:lineRule="auto"/>
        <w:ind w:left="0" w:right="0" w:firstLine="0"/>
      </w:pPr>
    </w:p>
    <w:p w14:paraId="4FBFF09C" w14:textId="7CFA3FE8" w:rsidR="00D96CE9" w:rsidRDefault="00D96CE9" w:rsidP="00FE284B">
      <w:pPr>
        <w:spacing w:line="240" w:lineRule="auto"/>
        <w:ind w:left="0" w:right="0" w:firstLine="0"/>
      </w:pPr>
      <w:r>
        <w:t>The S</w:t>
      </w:r>
      <w:r w:rsidR="000D4AF8">
        <w:t>outh Carolina</w:t>
      </w:r>
      <w:r>
        <w:t xml:space="preserve"> RHP will utilize statewide support to address the </w:t>
      </w:r>
      <w:r w:rsidR="000D4AF8">
        <w:t xml:space="preserve">key </w:t>
      </w:r>
      <w:r>
        <w:t>gap in access to recovery housing in South Carolina.  Safe and stable housing is a</w:t>
      </w:r>
      <w:r w:rsidR="000D4AF8">
        <w:t xml:space="preserve">n essential </w:t>
      </w:r>
      <w:r>
        <w:t xml:space="preserve">component to sustained recovery from </w:t>
      </w:r>
      <w:r w:rsidR="00EE0017">
        <w:t>an SUD</w:t>
      </w:r>
      <w:r>
        <w:t>.  This application</w:t>
      </w:r>
      <w:r w:rsidR="00D63625">
        <w:t>’</w:t>
      </w:r>
      <w:r>
        <w:t xml:space="preserve">s award of $790,557.00 under the </w:t>
      </w:r>
      <w:r w:rsidR="00DF6054">
        <w:t xml:space="preserve">Federal </w:t>
      </w:r>
      <w:r w:rsidR="00EE0017">
        <w:t>Fiscal Year</w:t>
      </w:r>
      <w:r>
        <w:t xml:space="preserve"> 2021 </w:t>
      </w:r>
      <w:r w:rsidR="001B27C3">
        <w:t>(F</w:t>
      </w:r>
      <w:r w:rsidR="00DF6054">
        <w:t>F</w:t>
      </w:r>
      <w:r w:rsidR="001B27C3">
        <w:t xml:space="preserve">Y21) </w:t>
      </w:r>
      <w:r>
        <w:t xml:space="preserve">Recovery Housing Allocation </w:t>
      </w:r>
      <w:r w:rsidR="00F30F89">
        <w:t xml:space="preserve">and $823,245.00 under the </w:t>
      </w:r>
      <w:r w:rsidR="00DF6054">
        <w:t xml:space="preserve">Federal </w:t>
      </w:r>
      <w:r w:rsidR="00EE0017">
        <w:t>Fiscal Year 2022</w:t>
      </w:r>
      <w:r w:rsidR="00F30F89">
        <w:t xml:space="preserve"> </w:t>
      </w:r>
      <w:r w:rsidR="001B27C3">
        <w:t>(F</w:t>
      </w:r>
      <w:r w:rsidR="00DF6054">
        <w:t>F</w:t>
      </w:r>
      <w:r w:rsidR="001B27C3">
        <w:t xml:space="preserve">Y22) </w:t>
      </w:r>
      <w:r w:rsidR="00F30F89">
        <w:t xml:space="preserve">allocation </w:t>
      </w:r>
      <w:r>
        <w:t xml:space="preserve">will be used in the furtherance of the nationwide objectives set forth in the announcement.  During the life of this funding, DAODAS anticipates serving </w:t>
      </w:r>
      <w:r w:rsidR="00F30F89">
        <w:t>700</w:t>
      </w:r>
      <w:r>
        <w:t xml:space="preserve"> unique individuals, helping </w:t>
      </w:r>
      <w:r w:rsidR="00F30F89">
        <w:t xml:space="preserve">70 </w:t>
      </w:r>
      <w:r>
        <w:t xml:space="preserve">unique individuals secure permanent housing, </w:t>
      </w:r>
      <w:r w:rsidR="000F0992">
        <w:t>increas</w:t>
      </w:r>
      <w:r w:rsidR="00EE0017">
        <w:t>ing</w:t>
      </w:r>
      <w:r w:rsidR="000F0992">
        <w:t xml:space="preserve"> access to</w:t>
      </w:r>
      <w:r>
        <w:t xml:space="preserve"> recovery</w:t>
      </w:r>
      <w:r w:rsidR="00C037D3">
        <w:t>-</w:t>
      </w:r>
      <w:r>
        <w:t xml:space="preserve">support services </w:t>
      </w:r>
      <w:r w:rsidR="00EE0017">
        <w:t>for</w:t>
      </w:r>
      <w:r>
        <w:t xml:space="preserve"> </w:t>
      </w:r>
      <w:r w:rsidR="00F30F89">
        <w:t>560</w:t>
      </w:r>
      <w:r>
        <w:t xml:space="preserve"> individuals</w:t>
      </w:r>
      <w:r w:rsidR="00EE0017">
        <w:t>,</w:t>
      </w:r>
      <w:r>
        <w:t xml:space="preserve"> and help</w:t>
      </w:r>
      <w:r w:rsidR="00EE0017">
        <w:t>ing</w:t>
      </w:r>
      <w:r>
        <w:t xml:space="preserve"> </w:t>
      </w:r>
      <w:r w:rsidR="00F30F89">
        <w:t>350</w:t>
      </w:r>
      <w:r>
        <w:t xml:space="preserve"> individuals gain employment.</w:t>
      </w:r>
    </w:p>
    <w:p w14:paraId="1C441270" w14:textId="77777777" w:rsidR="00A57230" w:rsidRDefault="00A57230" w:rsidP="00FE284B">
      <w:pPr>
        <w:spacing w:line="240" w:lineRule="auto"/>
        <w:ind w:left="0" w:right="0" w:firstLine="0"/>
      </w:pPr>
    </w:p>
    <w:p w14:paraId="450B48AA" w14:textId="0C0835E2" w:rsidR="002900A1" w:rsidRPr="00EE0017" w:rsidRDefault="002900A1" w:rsidP="00FE284B">
      <w:pPr>
        <w:spacing w:line="240" w:lineRule="auto"/>
        <w:rPr>
          <w:b/>
          <w:bCs/>
          <w:u w:val="single"/>
        </w:rPr>
      </w:pPr>
      <w:r w:rsidRPr="00EE0017">
        <w:rPr>
          <w:b/>
          <w:bCs/>
          <w:u w:val="single"/>
        </w:rPr>
        <w:t>Need</w:t>
      </w:r>
    </w:p>
    <w:p w14:paraId="5CEF86C2" w14:textId="4BD2A336" w:rsidR="002900A1" w:rsidRDefault="002900A1" w:rsidP="00FE284B">
      <w:pPr>
        <w:spacing w:line="240" w:lineRule="auto"/>
      </w:pPr>
      <w:r>
        <w:t>There</w:t>
      </w:r>
      <w:r w:rsidR="003C4A0C">
        <w:t xml:space="preserve"> are</w:t>
      </w:r>
      <w:r>
        <w:t xml:space="preserve"> </w:t>
      </w:r>
      <w:r w:rsidR="00EE0017">
        <w:t>more than</w:t>
      </w:r>
      <w:r>
        <w:t xml:space="preserve"> 378,000 individuals in recovery from </w:t>
      </w:r>
      <w:r w:rsidR="00EE0017">
        <w:t>an SUD</w:t>
      </w:r>
      <w:r>
        <w:t xml:space="preserve"> in South Carolina and 8</w:t>
      </w:r>
      <w:r w:rsidR="00EE4BA4">
        <w:t>08</w:t>
      </w:r>
      <w:r>
        <w:t xml:space="preserve"> beds that meet national standards available to the public.  </w:t>
      </w:r>
      <w:r w:rsidR="00EE0017">
        <w:t>The S.C.</w:t>
      </w:r>
      <w:r>
        <w:t xml:space="preserve"> Revenue and Fiscal Affairs Office reports </w:t>
      </w:r>
      <w:r w:rsidR="00EE0017">
        <w:t xml:space="preserve">that </w:t>
      </w:r>
      <w:r>
        <w:t xml:space="preserve">703,004 residents of the state </w:t>
      </w:r>
      <w:r w:rsidR="004C3FBD">
        <w:t>were living</w:t>
      </w:r>
      <w:r>
        <w:t xml:space="preserve"> in poverty as of 2020.  This </w:t>
      </w:r>
      <w:r w:rsidR="004C3FBD">
        <w:t>is</w:t>
      </w:r>
      <w:r>
        <w:t xml:space="preserve"> 13.8% of the population.  While national averages report that between 9</w:t>
      </w:r>
      <w:r w:rsidR="004C3FBD">
        <w:t xml:space="preserve">% and </w:t>
      </w:r>
      <w:r>
        <w:t xml:space="preserve">10% of the population </w:t>
      </w:r>
      <w:r w:rsidR="003C4A0C">
        <w:t xml:space="preserve">have </w:t>
      </w:r>
      <w:r w:rsidR="004C3FBD">
        <w:t>SUD</w:t>
      </w:r>
      <w:r w:rsidR="003C4A0C">
        <w:t xml:space="preserve"> </w:t>
      </w:r>
      <w:r>
        <w:t xml:space="preserve">challenges, some studies place the percentages for those experiencing poverty as high as 12.6% (Thompson, et. al., 2013).  Using the </w:t>
      </w:r>
      <w:r w:rsidR="003C4A0C">
        <w:t xml:space="preserve">modest </w:t>
      </w:r>
      <w:r>
        <w:t>9% figure, sta</w:t>
      </w:r>
      <w:r w:rsidR="005977E2">
        <w:t>tis</w:t>
      </w:r>
      <w:r>
        <w:t xml:space="preserve">tics </w:t>
      </w:r>
      <w:r w:rsidR="004C3FBD">
        <w:t>imply</w:t>
      </w:r>
      <w:r>
        <w:t xml:space="preserve"> that 63,270 people living in poverty in South Carolina have </w:t>
      </w:r>
      <w:r w:rsidR="004C3FBD">
        <w:t>an SUD</w:t>
      </w:r>
      <w:r>
        <w:t xml:space="preserve">.  This presents a significant barrier for those with </w:t>
      </w:r>
      <w:r w:rsidR="004C3FBD">
        <w:t>an SUD who are</w:t>
      </w:r>
      <w:r>
        <w:t xml:space="preserve"> living in poverty to obtain safe and supportive housing.  Additionally, lack of ability to pay for housing places other significant burden</w:t>
      </w:r>
      <w:r w:rsidR="005977E2">
        <w:t>s</w:t>
      </w:r>
      <w:r>
        <w:t xml:space="preserve"> on those who have been provided “provisional” or short-term subsidized admittance.</w:t>
      </w:r>
      <w:r w:rsidR="005977E2">
        <w:t xml:space="preserve">  With a focus centered on gaining immediate employment in order to maintain shelter, </w:t>
      </w:r>
      <w:r w:rsidR="00F30F89">
        <w:t>individuals</w:t>
      </w:r>
      <w:r w:rsidR="005977E2">
        <w:t xml:space="preserve"> are not afforded the opportunity to explore all possible recovery</w:t>
      </w:r>
      <w:r w:rsidR="004C3FBD">
        <w:t>-</w:t>
      </w:r>
      <w:r w:rsidR="005977E2">
        <w:t xml:space="preserve">supportive services available to them. </w:t>
      </w:r>
      <w:r>
        <w:t xml:space="preserve"> This shifts the individual’s focus from recovery to employment.  By providing for longer</w:t>
      </w:r>
      <w:r w:rsidR="004C3FBD">
        <w:t>-</w:t>
      </w:r>
      <w:r>
        <w:t xml:space="preserve">term rental subsidies, the individual in recovery is afforded the opportunity to have their basic needs </w:t>
      </w:r>
      <w:r w:rsidR="00A57230">
        <w:t>met and</w:t>
      </w:r>
      <w:r>
        <w:t xml:space="preserve"> focus their attention on their SUD needs.</w:t>
      </w:r>
    </w:p>
    <w:p w14:paraId="4167FC0B" w14:textId="409DCA59" w:rsidR="00D96CE9" w:rsidRDefault="00D96CE9" w:rsidP="00FE284B">
      <w:pPr>
        <w:spacing w:line="240" w:lineRule="auto"/>
      </w:pPr>
    </w:p>
    <w:p w14:paraId="45BC9F2B" w14:textId="6ACC1E7D" w:rsidR="00EF4DD5" w:rsidRPr="004C3FBD" w:rsidRDefault="00EF4DD5" w:rsidP="00FE284B">
      <w:pPr>
        <w:spacing w:line="240" w:lineRule="auto"/>
        <w:rPr>
          <w:b/>
          <w:bCs/>
          <w:u w:val="single"/>
        </w:rPr>
      </w:pPr>
      <w:r w:rsidRPr="004C3FBD">
        <w:rPr>
          <w:b/>
          <w:bCs/>
          <w:u w:val="single"/>
        </w:rPr>
        <w:t>Geographic Distribution</w:t>
      </w:r>
    </w:p>
    <w:p w14:paraId="7032FD27" w14:textId="55B5D21D" w:rsidR="00EF4DD5" w:rsidRDefault="00EF4DD5" w:rsidP="00FE284B">
      <w:pPr>
        <w:spacing w:line="240" w:lineRule="auto"/>
      </w:pPr>
      <w:r>
        <w:t>South Carolina recovery residences that meet national standards are centralized in 13 counties.  These counites span all four regions of the state</w:t>
      </w:r>
      <w:r w:rsidR="004C3FBD">
        <w:t xml:space="preserve"> –</w:t>
      </w:r>
      <w:r>
        <w:t xml:space="preserve"> the Upstate, Lo</w:t>
      </w:r>
      <w:r w:rsidR="004C3FBD">
        <w:t>wcountry</w:t>
      </w:r>
      <w:r>
        <w:t>, Pee</w:t>
      </w:r>
      <w:r w:rsidR="004C3FBD">
        <w:t xml:space="preserve"> </w:t>
      </w:r>
      <w:r>
        <w:t>Dee, and Midlands.</w:t>
      </w:r>
    </w:p>
    <w:p w14:paraId="00688B82" w14:textId="3DE97B12" w:rsidR="00EF4DD5" w:rsidRDefault="00EF4DD5" w:rsidP="00FE284B">
      <w:pPr>
        <w:spacing w:line="240" w:lineRule="auto"/>
      </w:pPr>
    </w:p>
    <w:p w14:paraId="7FC9687C" w14:textId="354FCC81" w:rsidR="001753E9" w:rsidRPr="004C3FBD" w:rsidRDefault="001753E9" w:rsidP="00FE284B">
      <w:pPr>
        <w:spacing w:line="240" w:lineRule="auto"/>
        <w:rPr>
          <w:b/>
          <w:bCs/>
          <w:u w:val="single"/>
        </w:rPr>
      </w:pPr>
      <w:r w:rsidRPr="004C3FBD">
        <w:rPr>
          <w:b/>
          <w:bCs/>
          <w:u w:val="single"/>
        </w:rPr>
        <w:t>Populations Served</w:t>
      </w:r>
    </w:p>
    <w:p w14:paraId="6CBA55D4" w14:textId="72784F1B" w:rsidR="00B36F85" w:rsidRDefault="001753E9" w:rsidP="00FE284B">
      <w:pPr>
        <w:spacing w:line="240" w:lineRule="auto"/>
      </w:pPr>
      <w:r>
        <w:t>Oxford House in South Carolina serves men, women</w:t>
      </w:r>
      <w:r w:rsidR="004C3FBD">
        <w:t>,</w:t>
      </w:r>
      <w:r>
        <w:t xml:space="preserve"> and women with children.  Oxford House currently has 4</w:t>
      </w:r>
      <w:r w:rsidR="00EE4BA4">
        <w:t>39</w:t>
      </w:r>
      <w:r>
        <w:t xml:space="preserve"> beds for men, 136 beds for women</w:t>
      </w:r>
      <w:r w:rsidR="004C3FBD">
        <w:t>,</w:t>
      </w:r>
      <w:r>
        <w:t xml:space="preserve"> and 103 beds for women with children.  </w:t>
      </w:r>
      <w:r w:rsidR="004C3FBD">
        <w:t>The number of beds</w:t>
      </w:r>
      <w:r>
        <w:t xml:space="preserve"> dedicated to women with children </w:t>
      </w:r>
      <w:r w:rsidR="004C3FBD">
        <w:t>constitutes</w:t>
      </w:r>
      <w:r>
        <w:t xml:space="preserve"> a significant gap across the state.  SCARR</w:t>
      </w:r>
      <w:r w:rsidR="004C3FBD">
        <w:t>-</w:t>
      </w:r>
      <w:r>
        <w:t>certified houses offer 109 beds for men and 21 beds for women</w:t>
      </w:r>
      <w:r w:rsidR="004C3FBD">
        <w:t xml:space="preserve">, but these </w:t>
      </w:r>
      <w:r>
        <w:t>house</w:t>
      </w:r>
      <w:r w:rsidR="004C3FBD">
        <w:t>s</w:t>
      </w:r>
      <w:r>
        <w:t xml:space="preserve"> do not currently provide any beds for women with children.  Funds from the RHP will</w:t>
      </w:r>
      <w:r w:rsidR="004C3FBD">
        <w:t xml:space="preserve"> help us</w:t>
      </w:r>
      <w:r>
        <w:t xml:space="preserve"> reach those individuals in the state whose social determinates of health have traditionally precluded</w:t>
      </w:r>
      <w:r w:rsidR="00E00DD9">
        <w:t>,</w:t>
      </w:r>
      <w:r>
        <w:t xml:space="preserve"> o</w:t>
      </w:r>
      <w:r w:rsidR="00E00DD9">
        <w:t xml:space="preserve">r </w:t>
      </w:r>
      <w:r>
        <w:t>significantly hindered</w:t>
      </w:r>
      <w:r w:rsidR="00E00DD9">
        <w:t>,</w:t>
      </w:r>
      <w:r>
        <w:t xml:space="preserve"> their ability to secure safe and stable housing along with wrap</w:t>
      </w:r>
      <w:r w:rsidR="004C3FBD">
        <w:t>-</w:t>
      </w:r>
      <w:r>
        <w:t>around recovery support services.  Th</w:t>
      </w:r>
      <w:r w:rsidR="00DB0E2F">
        <w:t xml:space="preserve">is has been especially true of </w:t>
      </w:r>
      <w:r>
        <w:t>underserved populations</w:t>
      </w:r>
      <w:r w:rsidR="004C3FBD">
        <w:t>,</w:t>
      </w:r>
      <w:r>
        <w:t xml:space="preserve"> including African Americans, the Latinx populations, LGBTQ+ populations</w:t>
      </w:r>
      <w:r w:rsidR="004C3FBD">
        <w:t>,</w:t>
      </w:r>
      <w:r>
        <w:t xml:space="preserve"> and citizens returning from incarceration.</w:t>
      </w:r>
      <w:r w:rsidR="00B36F85">
        <w:br w:type="page"/>
      </w:r>
    </w:p>
    <w:p w14:paraId="5F805D8F" w14:textId="31A5499A" w:rsidR="00685E9E" w:rsidRPr="005D77C6" w:rsidRDefault="00685E9E" w:rsidP="00FE284B">
      <w:pPr>
        <w:autoSpaceDE w:val="0"/>
        <w:autoSpaceDN w:val="0"/>
        <w:adjustRightInd w:val="0"/>
        <w:spacing w:line="240" w:lineRule="auto"/>
        <w:ind w:left="0" w:right="0" w:firstLine="0"/>
        <w:rPr>
          <w:rFonts w:eastAsiaTheme="minorHAnsi"/>
          <w:b/>
          <w:bCs/>
          <w:i/>
          <w:iCs/>
          <w:color w:val="auto"/>
          <w:sz w:val="32"/>
          <w:szCs w:val="32"/>
          <w:u w:val="single"/>
        </w:rPr>
      </w:pPr>
      <w:r w:rsidRPr="005D77C6">
        <w:rPr>
          <w:rFonts w:eastAsiaTheme="minorHAnsi"/>
          <w:b/>
          <w:bCs/>
          <w:i/>
          <w:iCs/>
          <w:color w:val="auto"/>
          <w:sz w:val="32"/>
          <w:szCs w:val="32"/>
          <w:u w:val="single"/>
        </w:rPr>
        <w:lastRenderedPageBreak/>
        <w:t>Resources:</w:t>
      </w:r>
    </w:p>
    <w:p w14:paraId="3BF3E705" w14:textId="077934DF" w:rsidR="00685E9E" w:rsidRDefault="00685E9E" w:rsidP="00FE284B">
      <w:pPr>
        <w:spacing w:line="240" w:lineRule="auto"/>
        <w:rPr>
          <w:rFonts w:eastAsiaTheme="minorHAnsi"/>
          <w:color w:val="auto"/>
          <w:szCs w:val="24"/>
        </w:rPr>
      </w:pPr>
    </w:p>
    <w:p w14:paraId="4FEDF42D" w14:textId="671D71A3" w:rsidR="007C50FF" w:rsidRDefault="007C50FF" w:rsidP="00FE284B">
      <w:pPr>
        <w:spacing w:line="240" w:lineRule="auto"/>
        <w:rPr>
          <w:rFonts w:eastAsiaTheme="minorHAnsi"/>
          <w:color w:val="auto"/>
          <w:szCs w:val="24"/>
        </w:rPr>
      </w:pPr>
      <w:r>
        <w:rPr>
          <w:rFonts w:eastAsiaTheme="minorHAnsi"/>
          <w:color w:val="auto"/>
          <w:szCs w:val="24"/>
        </w:rPr>
        <w:t>DAODAS partners with other state agencies, non-profit</w:t>
      </w:r>
      <w:r w:rsidR="00221A11">
        <w:rPr>
          <w:rFonts w:eastAsiaTheme="minorHAnsi"/>
          <w:color w:val="auto"/>
          <w:szCs w:val="24"/>
        </w:rPr>
        <w:t xml:space="preserve"> organizations</w:t>
      </w:r>
      <w:r>
        <w:rPr>
          <w:rFonts w:eastAsiaTheme="minorHAnsi"/>
          <w:color w:val="auto"/>
          <w:szCs w:val="24"/>
        </w:rPr>
        <w:t xml:space="preserve">, </w:t>
      </w:r>
      <w:r w:rsidR="002D537A">
        <w:rPr>
          <w:rFonts w:eastAsiaTheme="minorHAnsi"/>
          <w:color w:val="auto"/>
          <w:szCs w:val="24"/>
        </w:rPr>
        <w:t>private</w:t>
      </w:r>
      <w:r w:rsidR="00221A11">
        <w:rPr>
          <w:rFonts w:eastAsiaTheme="minorHAnsi"/>
          <w:color w:val="auto"/>
          <w:szCs w:val="24"/>
        </w:rPr>
        <w:t xml:space="preserve"> organizations</w:t>
      </w:r>
      <w:r w:rsidR="004C3FBD">
        <w:rPr>
          <w:rFonts w:eastAsiaTheme="minorHAnsi"/>
          <w:color w:val="auto"/>
          <w:szCs w:val="24"/>
        </w:rPr>
        <w:t>,</w:t>
      </w:r>
      <w:r w:rsidR="002D537A">
        <w:rPr>
          <w:rFonts w:eastAsiaTheme="minorHAnsi"/>
          <w:color w:val="auto"/>
          <w:szCs w:val="24"/>
        </w:rPr>
        <w:t xml:space="preserve"> </w:t>
      </w:r>
      <w:r>
        <w:rPr>
          <w:rFonts w:eastAsiaTheme="minorHAnsi"/>
          <w:color w:val="auto"/>
          <w:szCs w:val="24"/>
        </w:rPr>
        <w:t xml:space="preserve">and county agencies to provide resources and services for those seeking and/or maintaining recovery from </w:t>
      </w:r>
      <w:r w:rsidR="004C3FBD">
        <w:rPr>
          <w:rFonts w:eastAsiaTheme="minorHAnsi"/>
          <w:color w:val="auto"/>
          <w:szCs w:val="24"/>
        </w:rPr>
        <w:t>an SUD</w:t>
      </w:r>
      <w:r>
        <w:rPr>
          <w:rFonts w:eastAsiaTheme="minorHAnsi"/>
          <w:color w:val="auto"/>
          <w:szCs w:val="24"/>
        </w:rPr>
        <w:t>.</w:t>
      </w:r>
    </w:p>
    <w:p w14:paraId="40482EB0" w14:textId="2C33E690" w:rsidR="007C50FF" w:rsidRDefault="007C50FF" w:rsidP="00FE284B">
      <w:pPr>
        <w:spacing w:line="240" w:lineRule="auto"/>
        <w:rPr>
          <w:rFonts w:eastAsiaTheme="minorHAnsi"/>
          <w:color w:val="auto"/>
          <w:szCs w:val="24"/>
        </w:rPr>
      </w:pPr>
    </w:p>
    <w:p w14:paraId="5E20E6DF" w14:textId="55DDCEE3" w:rsidR="007C50FF" w:rsidRDefault="00C037D3" w:rsidP="00FE284B">
      <w:pPr>
        <w:spacing w:line="240" w:lineRule="auto"/>
        <w:rPr>
          <w:rFonts w:eastAsiaTheme="minorHAnsi"/>
          <w:color w:val="auto"/>
          <w:szCs w:val="24"/>
        </w:rPr>
      </w:pPr>
      <w:r>
        <w:rPr>
          <w:rFonts w:eastAsiaTheme="minorHAnsi"/>
          <w:color w:val="auto"/>
          <w:szCs w:val="24"/>
        </w:rPr>
        <w:t>DAODAS</w:t>
      </w:r>
      <w:r w:rsidR="007C50FF">
        <w:rPr>
          <w:rFonts w:eastAsiaTheme="minorHAnsi"/>
          <w:color w:val="auto"/>
          <w:szCs w:val="24"/>
        </w:rPr>
        <w:t xml:space="preserve"> is the SSA</w:t>
      </w:r>
      <w:r>
        <w:rPr>
          <w:rFonts w:eastAsiaTheme="minorHAnsi"/>
          <w:color w:val="auto"/>
          <w:szCs w:val="24"/>
        </w:rPr>
        <w:t xml:space="preserve"> </w:t>
      </w:r>
      <w:r w:rsidR="007C50FF">
        <w:rPr>
          <w:rFonts w:eastAsiaTheme="minorHAnsi"/>
          <w:color w:val="auto"/>
          <w:szCs w:val="24"/>
        </w:rPr>
        <w:t>for South Carolina and is tasked with the administration of prevention, treatment, recovery</w:t>
      </w:r>
      <w:r>
        <w:rPr>
          <w:rFonts w:eastAsiaTheme="minorHAnsi"/>
          <w:color w:val="auto"/>
          <w:szCs w:val="24"/>
        </w:rPr>
        <w:t>,</w:t>
      </w:r>
      <w:r w:rsidR="007C50FF">
        <w:rPr>
          <w:rFonts w:eastAsiaTheme="minorHAnsi"/>
          <w:color w:val="auto"/>
          <w:szCs w:val="24"/>
        </w:rPr>
        <w:t xml:space="preserve"> and compliance needs </w:t>
      </w:r>
      <w:r w:rsidR="00221A11">
        <w:rPr>
          <w:rFonts w:eastAsiaTheme="minorHAnsi"/>
          <w:color w:val="auto"/>
          <w:szCs w:val="24"/>
        </w:rPr>
        <w:t xml:space="preserve">for federally funded SUD providers </w:t>
      </w:r>
      <w:r w:rsidR="007C50FF">
        <w:rPr>
          <w:rFonts w:eastAsiaTheme="minorHAnsi"/>
          <w:color w:val="auto"/>
          <w:szCs w:val="24"/>
        </w:rPr>
        <w:t xml:space="preserve">throughout the state.  DAODAS </w:t>
      </w:r>
      <w:r w:rsidR="00507836">
        <w:rPr>
          <w:rFonts w:eastAsiaTheme="minorHAnsi"/>
          <w:color w:val="auto"/>
          <w:szCs w:val="24"/>
        </w:rPr>
        <w:t>administers funding and compliance for</w:t>
      </w:r>
      <w:r w:rsidR="007C50FF">
        <w:rPr>
          <w:rFonts w:eastAsiaTheme="minorHAnsi"/>
          <w:color w:val="auto"/>
          <w:szCs w:val="24"/>
        </w:rPr>
        <w:t xml:space="preserve"> 3</w:t>
      </w:r>
      <w:r w:rsidR="00507836">
        <w:rPr>
          <w:rFonts w:eastAsiaTheme="minorHAnsi"/>
          <w:color w:val="auto"/>
          <w:szCs w:val="24"/>
        </w:rPr>
        <w:t>1</w:t>
      </w:r>
      <w:r w:rsidR="007C50FF">
        <w:rPr>
          <w:rFonts w:eastAsiaTheme="minorHAnsi"/>
          <w:color w:val="auto"/>
          <w:szCs w:val="24"/>
        </w:rPr>
        <w:t xml:space="preserve"> county agencies that deliver direct services to all </w:t>
      </w:r>
      <w:r>
        <w:rPr>
          <w:rFonts w:eastAsiaTheme="minorHAnsi"/>
          <w:color w:val="auto"/>
          <w:szCs w:val="24"/>
        </w:rPr>
        <w:t>46</w:t>
      </w:r>
      <w:r w:rsidR="007C50FF">
        <w:rPr>
          <w:rFonts w:eastAsiaTheme="minorHAnsi"/>
          <w:color w:val="auto"/>
          <w:szCs w:val="24"/>
        </w:rPr>
        <w:t xml:space="preserve"> counties.  As such, DAODAS serves </w:t>
      </w:r>
      <w:r w:rsidR="004C0FDC">
        <w:rPr>
          <w:rFonts w:eastAsiaTheme="minorHAnsi"/>
          <w:color w:val="auto"/>
          <w:szCs w:val="24"/>
        </w:rPr>
        <w:t>as the fiduciary agency that administers multiple federal grants.  Many of these support initiatives consistent with the goals of the RHP</w:t>
      </w:r>
      <w:r>
        <w:rPr>
          <w:rFonts w:eastAsiaTheme="minorHAnsi"/>
          <w:color w:val="auto"/>
          <w:szCs w:val="24"/>
        </w:rPr>
        <w:t>, such as t</w:t>
      </w:r>
      <w:r w:rsidR="004C0FDC">
        <w:rPr>
          <w:rFonts w:eastAsiaTheme="minorHAnsi"/>
          <w:color w:val="auto"/>
          <w:szCs w:val="24"/>
        </w:rPr>
        <w:t xml:space="preserve">he Substance Abuse Prevention and Treatment Block Grant </w:t>
      </w:r>
      <w:r w:rsidR="004B25A7">
        <w:rPr>
          <w:rFonts w:eastAsiaTheme="minorHAnsi"/>
          <w:color w:val="auto"/>
          <w:szCs w:val="24"/>
        </w:rPr>
        <w:t xml:space="preserve">(SABG) </w:t>
      </w:r>
      <w:r w:rsidR="004C0FDC">
        <w:rPr>
          <w:rFonts w:eastAsiaTheme="minorHAnsi"/>
          <w:color w:val="auto"/>
          <w:szCs w:val="24"/>
        </w:rPr>
        <w:t>from the Substance Abuse and Mental Health Services Administration (SAMHSA), as well as the State Opioid Response</w:t>
      </w:r>
      <w:r>
        <w:rPr>
          <w:rFonts w:eastAsiaTheme="minorHAnsi"/>
          <w:color w:val="auto"/>
          <w:szCs w:val="24"/>
        </w:rPr>
        <w:t xml:space="preserve"> Grant</w:t>
      </w:r>
      <w:r w:rsidR="009756BA">
        <w:rPr>
          <w:rFonts w:eastAsiaTheme="minorHAnsi"/>
          <w:color w:val="auto"/>
          <w:szCs w:val="24"/>
        </w:rPr>
        <w:t xml:space="preserve"> (SOR)</w:t>
      </w:r>
      <w:r w:rsidR="004C0FDC">
        <w:rPr>
          <w:rFonts w:eastAsiaTheme="minorHAnsi"/>
          <w:color w:val="auto"/>
          <w:szCs w:val="24"/>
        </w:rPr>
        <w:t xml:space="preserve"> from SAMHSA and </w:t>
      </w:r>
      <w:r w:rsidR="00AF57B4">
        <w:rPr>
          <w:rFonts w:eastAsiaTheme="minorHAnsi"/>
          <w:color w:val="auto"/>
          <w:szCs w:val="24"/>
        </w:rPr>
        <w:t>its</w:t>
      </w:r>
      <w:r w:rsidR="004C0FDC">
        <w:rPr>
          <w:rFonts w:eastAsiaTheme="minorHAnsi"/>
          <w:color w:val="auto"/>
          <w:szCs w:val="24"/>
        </w:rPr>
        <w:t xml:space="preserve"> predecessor</w:t>
      </w:r>
      <w:r>
        <w:rPr>
          <w:rFonts w:eastAsiaTheme="minorHAnsi"/>
          <w:color w:val="auto"/>
          <w:szCs w:val="24"/>
        </w:rPr>
        <w:t>,</w:t>
      </w:r>
      <w:r w:rsidR="004C0FDC">
        <w:rPr>
          <w:rFonts w:eastAsiaTheme="minorHAnsi"/>
          <w:color w:val="auto"/>
          <w:szCs w:val="24"/>
        </w:rPr>
        <w:t xml:space="preserve"> </w:t>
      </w:r>
      <w:r w:rsidR="003A2208">
        <w:rPr>
          <w:rFonts w:eastAsiaTheme="minorHAnsi"/>
          <w:color w:val="auto"/>
          <w:szCs w:val="24"/>
        </w:rPr>
        <w:t xml:space="preserve">the State Targeted Response </w:t>
      </w:r>
      <w:r>
        <w:rPr>
          <w:rFonts w:eastAsiaTheme="minorHAnsi"/>
          <w:color w:val="auto"/>
          <w:szCs w:val="24"/>
        </w:rPr>
        <w:t>G</w:t>
      </w:r>
      <w:r w:rsidR="003A2208">
        <w:rPr>
          <w:rFonts w:eastAsiaTheme="minorHAnsi"/>
          <w:color w:val="auto"/>
          <w:szCs w:val="24"/>
        </w:rPr>
        <w:t>rant</w:t>
      </w:r>
      <w:r w:rsidR="005C3F35">
        <w:rPr>
          <w:rFonts w:eastAsiaTheme="minorHAnsi"/>
          <w:color w:val="auto"/>
          <w:szCs w:val="24"/>
        </w:rPr>
        <w:t xml:space="preserve"> (STR)</w:t>
      </w:r>
      <w:r w:rsidR="004C0FDC">
        <w:rPr>
          <w:rFonts w:eastAsiaTheme="minorHAnsi"/>
          <w:color w:val="auto"/>
          <w:szCs w:val="24"/>
        </w:rPr>
        <w:t>.  Through these funding sources, DAODAS provides financial me</w:t>
      </w:r>
      <w:r w:rsidR="00711C02">
        <w:rPr>
          <w:rFonts w:eastAsiaTheme="minorHAnsi"/>
          <w:color w:val="auto"/>
          <w:szCs w:val="24"/>
        </w:rPr>
        <w:t>chanisms</w:t>
      </w:r>
      <w:r w:rsidR="004C0FDC">
        <w:rPr>
          <w:rFonts w:eastAsiaTheme="minorHAnsi"/>
          <w:color w:val="auto"/>
          <w:szCs w:val="24"/>
        </w:rPr>
        <w:t xml:space="preserve"> to deliver evidence-based practices </w:t>
      </w:r>
      <w:r w:rsidR="00090039">
        <w:rPr>
          <w:rFonts w:eastAsiaTheme="minorHAnsi"/>
          <w:color w:val="auto"/>
          <w:szCs w:val="24"/>
        </w:rPr>
        <w:t>for</w:t>
      </w:r>
      <w:r w:rsidR="004C0FDC">
        <w:rPr>
          <w:rFonts w:eastAsiaTheme="minorHAnsi"/>
          <w:color w:val="auto"/>
          <w:szCs w:val="24"/>
        </w:rPr>
        <w:t xml:space="preserve"> prevention, treatment</w:t>
      </w:r>
      <w:r>
        <w:rPr>
          <w:rFonts w:eastAsiaTheme="minorHAnsi"/>
          <w:color w:val="auto"/>
          <w:szCs w:val="24"/>
        </w:rPr>
        <w:t>,</w:t>
      </w:r>
      <w:r w:rsidR="004C0FDC">
        <w:rPr>
          <w:rFonts w:eastAsiaTheme="minorHAnsi"/>
          <w:color w:val="auto"/>
          <w:szCs w:val="24"/>
        </w:rPr>
        <w:t xml:space="preserve"> and recovery</w:t>
      </w:r>
      <w:r>
        <w:rPr>
          <w:rFonts w:eastAsiaTheme="minorHAnsi"/>
          <w:color w:val="auto"/>
          <w:szCs w:val="24"/>
        </w:rPr>
        <w:t>-</w:t>
      </w:r>
      <w:r w:rsidR="004C0FDC">
        <w:rPr>
          <w:rFonts w:eastAsiaTheme="minorHAnsi"/>
          <w:color w:val="auto"/>
          <w:szCs w:val="24"/>
        </w:rPr>
        <w:t xml:space="preserve">support services.  These organizations </w:t>
      </w:r>
      <w:r w:rsidR="002D537A">
        <w:rPr>
          <w:rFonts w:eastAsiaTheme="minorHAnsi"/>
          <w:color w:val="auto"/>
          <w:szCs w:val="24"/>
        </w:rPr>
        <w:t>provide the wrap</w:t>
      </w:r>
      <w:r>
        <w:rPr>
          <w:rFonts w:eastAsiaTheme="minorHAnsi"/>
          <w:color w:val="auto"/>
          <w:szCs w:val="24"/>
        </w:rPr>
        <w:t>-</w:t>
      </w:r>
      <w:r w:rsidR="002D537A">
        <w:rPr>
          <w:rFonts w:eastAsiaTheme="minorHAnsi"/>
          <w:color w:val="auto"/>
          <w:szCs w:val="24"/>
        </w:rPr>
        <w:t xml:space="preserve">around services needed for those individuals seeking or maintaining recovery from </w:t>
      </w:r>
      <w:r>
        <w:rPr>
          <w:rFonts w:eastAsiaTheme="minorHAnsi"/>
          <w:color w:val="auto"/>
          <w:szCs w:val="24"/>
        </w:rPr>
        <w:t>an SUD</w:t>
      </w:r>
      <w:r w:rsidR="002D537A">
        <w:rPr>
          <w:rFonts w:eastAsiaTheme="minorHAnsi"/>
          <w:color w:val="auto"/>
          <w:szCs w:val="24"/>
        </w:rPr>
        <w:t xml:space="preserve">.  </w:t>
      </w:r>
      <w:r w:rsidR="00090039">
        <w:rPr>
          <w:rFonts w:eastAsiaTheme="minorHAnsi"/>
          <w:color w:val="auto"/>
          <w:szCs w:val="24"/>
        </w:rPr>
        <w:t>All</w:t>
      </w:r>
      <w:r w:rsidR="002D537A">
        <w:rPr>
          <w:rFonts w:eastAsiaTheme="minorHAnsi"/>
          <w:color w:val="auto"/>
          <w:szCs w:val="24"/>
        </w:rPr>
        <w:t xml:space="preserve"> </w:t>
      </w:r>
      <w:r>
        <w:rPr>
          <w:rFonts w:eastAsiaTheme="minorHAnsi"/>
          <w:color w:val="auto"/>
          <w:szCs w:val="24"/>
        </w:rPr>
        <w:t>3</w:t>
      </w:r>
      <w:r w:rsidR="00507836">
        <w:rPr>
          <w:rFonts w:eastAsiaTheme="minorHAnsi"/>
          <w:color w:val="auto"/>
          <w:szCs w:val="24"/>
        </w:rPr>
        <w:t>1</w:t>
      </w:r>
      <w:r>
        <w:rPr>
          <w:rFonts w:eastAsiaTheme="minorHAnsi"/>
          <w:color w:val="auto"/>
          <w:szCs w:val="24"/>
        </w:rPr>
        <w:t xml:space="preserve"> </w:t>
      </w:r>
      <w:r w:rsidR="002D537A">
        <w:rPr>
          <w:rFonts w:eastAsiaTheme="minorHAnsi"/>
          <w:color w:val="auto"/>
          <w:szCs w:val="24"/>
        </w:rPr>
        <w:t xml:space="preserve">county agencies are CARF </w:t>
      </w:r>
      <w:r w:rsidR="00F577CF">
        <w:rPr>
          <w:rFonts w:eastAsiaTheme="minorHAnsi"/>
          <w:color w:val="auto"/>
          <w:szCs w:val="24"/>
        </w:rPr>
        <w:t xml:space="preserve">or Joint Commission </w:t>
      </w:r>
      <w:r w:rsidR="002D537A">
        <w:rPr>
          <w:rFonts w:eastAsiaTheme="minorHAnsi"/>
          <w:color w:val="auto"/>
          <w:szCs w:val="24"/>
        </w:rPr>
        <w:t xml:space="preserve">accredited.  Six of the nine </w:t>
      </w:r>
      <w:r>
        <w:rPr>
          <w:rFonts w:eastAsiaTheme="minorHAnsi"/>
          <w:color w:val="auto"/>
          <w:szCs w:val="24"/>
        </w:rPr>
        <w:t>r</w:t>
      </w:r>
      <w:r w:rsidR="002D537A">
        <w:rPr>
          <w:rFonts w:eastAsiaTheme="minorHAnsi"/>
          <w:color w:val="auto"/>
          <w:szCs w:val="24"/>
        </w:rPr>
        <w:t>ecovery</w:t>
      </w:r>
      <w:r>
        <w:rPr>
          <w:rFonts w:eastAsiaTheme="minorHAnsi"/>
          <w:color w:val="auto"/>
          <w:szCs w:val="24"/>
        </w:rPr>
        <w:t xml:space="preserve"> c</w:t>
      </w:r>
      <w:r w:rsidR="002D537A">
        <w:rPr>
          <w:rFonts w:eastAsiaTheme="minorHAnsi"/>
          <w:color w:val="auto"/>
          <w:szCs w:val="24"/>
        </w:rPr>
        <w:t xml:space="preserve">ommunity </w:t>
      </w:r>
      <w:r>
        <w:rPr>
          <w:rFonts w:eastAsiaTheme="minorHAnsi"/>
          <w:color w:val="auto"/>
          <w:szCs w:val="24"/>
        </w:rPr>
        <w:t>o</w:t>
      </w:r>
      <w:r w:rsidR="002D537A">
        <w:rPr>
          <w:rFonts w:eastAsiaTheme="minorHAnsi"/>
          <w:color w:val="auto"/>
          <w:szCs w:val="24"/>
        </w:rPr>
        <w:t>rganizations in the state are accredited</w:t>
      </w:r>
      <w:r>
        <w:rPr>
          <w:rFonts w:eastAsiaTheme="minorHAnsi"/>
          <w:color w:val="auto"/>
          <w:szCs w:val="24"/>
        </w:rPr>
        <w:t xml:space="preserve"> by the </w:t>
      </w:r>
      <w:r w:rsidRPr="00C037D3">
        <w:rPr>
          <w:rFonts w:eastAsiaTheme="minorHAnsi"/>
          <w:color w:val="auto"/>
          <w:szCs w:val="24"/>
        </w:rPr>
        <w:t>Association of Recovery Community Organizations</w:t>
      </w:r>
      <w:r w:rsidR="002D537A">
        <w:rPr>
          <w:rFonts w:eastAsiaTheme="minorHAnsi"/>
          <w:color w:val="auto"/>
          <w:szCs w:val="24"/>
        </w:rPr>
        <w:t>.</w:t>
      </w:r>
      <w:r w:rsidR="0049022F">
        <w:rPr>
          <w:rFonts w:eastAsiaTheme="minorHAnsi"/>
          <w:color w:val="auto"/>
          <w:szCs w:val="24"/>
        </w:rPr>
        <w:t xml:space="preserve">  The </w:t>
      </w:r>
      <w:r w:rsidR="00B36F85">
        <w:rPr>
          <w:rFonts w:eastAsiaTheme="minorHAnsi"/>
          <w:color w:val="auto"/>
          <w:szCs w:val="24"/>
        </w:rPr>
        <w:t>state’s o</w:t>
      </w:r>
      <w:r w:rsidR="0049022F">
        <w:rPr>
          <w:rFonts w:eastAsiaTheme="minorHAnsi"/>
          <w:color w:val="auto"/>
          <w:szCs w:val="24"/>
        </w:rPr>
        <w:t xml:space="preserve">pioid </w:t>
      </w:r>
      <w:r w:rsidR="00B36F85">
        <w:rPr>
          <w:rFonts w:eastAsiaTheme="minorHAnsi"/>
          <w:color w:val="auto"/>
          <w:szCs w:val="24"/>
        </w:rPr>
        <w:t>t</w:t>
      </w:r>
      <w:r w:rsidR="0049022F">
        <w:rPr>
          <w:rFonts w:eastAsiaTheme="minorHAnsi"/>
          <w:color w:val="auto"/>
          <w:szCs w:val="24"/>
        </w:rPr>
        <w:t xml:space="preserve">reatment </w:t>
      </w:r>
      <w:r w:rsidR="00B36F85">
        <w:rPr>
          <w:rFonts w:eastAsiaTheme="minorHAnsi"/>
          <w:color w:val="auto"/>
          <w:szCs w:val="24"/>
        </w:rPr>
        <w:t>p</w:t>
      </w:r>
      <w:r w:rsidR="0049022F">
        <w:rPr>
          <w:rFonts w:eastAsiaTheme="minorHAnsi"/>
          <w:color w:val="auto"/>
          <w:szCs w:val="24"/>
        </w:rPr>
        <w:t>roviders (OTP</w:t>
      </w:r>
      <w:r w:rsidR="00B36F85">
        <w:rPr>
          <w:rFonts w:eastAsiaTheme="minorHAnsi"/>
          <w:color w:val="auto"/>
          <w:szCs w:val="24"/>
        </w:rPr>
        <w:t>s</w:t>
      </w:r>
      <w:r w:rsidR="0049022F">
        <w:rPr>
          <w:rFonts w:eastAsiaTheme="minorHAnsi"/>
          <w:color w:val="auto"/>
          <w:szCs w:val="24"/>
        </w:rPr>
        <w:t>) are CARF accredited.</w:t>
      </w:r>
    </w:p>
    <w:p w14:paraId="27098114" w14:textId="77777777" w:rsidR="0049022F" w:rsidRDefault="0049022F" w:rsidP="00FE284B">
      <w:pPr>
        <w:spacing w:line="240" w:lineRule="auto"/>
        <w:ind w:left="0" w:firstLine="0"/>
        <w:rPr>
          <w:rFonts w:eastAsiaTheme="minorHAnsi"/>
          <w:color w:val="auto"/>
          <w:szCs w:val="24"/>
        </w:rPr>
      </w:pPr>
    </w:p>
    <w:p w14:paraId="5544C8E7" w14:textId="77777777" w:rsidR="007C50FF" w:rsidRDefault="007C50FF" w:rsidP="00FE284B">
      <w:pPr>
        <w:spacing w:line="240" w:lineRule="auto"/>
        <w:rPr>
          <w:rFonts w:eastAsiaTheme="minorHAnsi"/>
          <w:color w:val="auto"/>
          <w:szCs w:val="24"/>
        </w:rPr>
      </w:pPr>
    </w:p>
    <w:p w14:paraId="701FFAFA" w14:textId="7BE83A25" w:rsidR="00685E9E" w:rsidRPr="00514B08"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514B08">
        <w:rPr>
          <w:rFonts w:eastAsiaTheme="minorHAnsi"/>
          <w:b/>
          <w:bCs/>
          <w:i/>
          <w:iCs/>
          <w:color w:val="auto"/>
          <w:sz w:val="28"/>
          <w:szCs w:val="28"/>
          <w:u w:val="single"/>
        </w:rPr>
        <w:t>Administration Summary:</w:t>
      </w:r>
    </w:p>
    <w:p w14:paraId="54AF6776" w14:textId="77777777" w:rsidR="002F0FF7" w:rsidRDefault="002F0FF7" w:rsidP="00FE284B">
      <w:pPr>
        <w:spacing w:line="240" w:lineRule="auto"/>
        <w:rPr>
          <w:rFonts w:eastAsiaTheme="minorHAnsi"/>
          <w:color w:val="auto"/>
          <w:szCs w:val="24"/>
        </w:rPr>
      </w:pPr>
    </w:p>
    <w:p w14:paraId="37B67255" w14:textId="1A07D93B" w:rsidR="005E14F0" w:rsidRDefault="005E14F0" w:rsidP="00FE284B">
      <w:pPr>
        <w:spacing w:line="240" w:lineRule="auto"/>
        <w:rPr>
          <w:rFonts w:eastAsiaTheme="minorHAnsi"/>
          <w:color w:val="auto"/>
          <w:szCs w:val="24"/>
        </w:rPr>
      </w:pPr>
      <w:r>
        <w:rPr>
          <w:rFonts w:eastAsiaTheme="minorHAnsi"/>
          <w:color w:val="auto"/>
          <w:szCs w:val="24"/>
        </w:rPr>
        <w:t xml:space="preserve">Jan Nerud, </w:t>
      </w:r>
      <w:r w:rsidRPr="005E14F0">
        <w:rPr>
          <w:rFonts w:eastAsiaTheme="minorHAnsi"/>
          <w:color w:val="auto"/>
          <w:szCs w:val="24"/>
        </w:rPr>
        <w:t>DAODAS</w:t>
      </w:r>
      <w:r>
        <w:rPr>
          <w:rFonts w:eastAsiaTheme="minorHAnsi"/>
          <w:color w:val="auto"/>
          <w:szCs w:val="24"/>
        </w:rPr>
        <w:t xml:space="preserve"> </w:t>
      </w:r>
      <w:r w:rsidR="00F0556C">
        <w:rPr>
          <w:rFonts w:eastAsiaTheme="minorHAnsi"/>
          <w:color w:val="auto"/>
          <w:szCs w:val="24"/>
        </w:rPr>
        <w:t>Grants and Contracts Coordinator</w:t>
      </w:r>
      <w:r w:rsidR="00B36F85">
        <w:rPr>
          <w:rFonts w:eastAsiaTheme="minorHAnsi"/>
          <w:color w:val="auto"/>
          <w:szCs w:val="24"/>
        </w:rPr>
        <w:t>,</w:t>
      </w:r>
      <w:r>
        <w:rPr>
          <w:rFonts w:eastAsiaTheme="minorHAnsi"/>
          <w:color w:val="auto"/>
          <w:szCs w:val="24"/>
        </w:rPr>
        <w:t xml:space="preserve"> will serve as the </w:t>
      </w:r>
      <w:r w:rsidR="00B36F85">
        <w:rPr>
          <w:rFonts w:eastAsiaTheme="minorHAnsi"/>
          <w:color w:val="auto"/>
          <w:szCs w:val="24"/>
        </w:rPr>
        <w:t>Project Director</w:t>
      </w:r>
      <w:r>
        <w:rPr>
          <w:rFonts w:eastAsiaTheme="minorHAnsi"/>
          <w:color w:val="auto"/>
          <w:szCs w:val="24"/>
        </w:rPr>
        <w:t xml:space="preserve"> for South Carolina’s Recovery Housing Program.  As the </w:t>
      </w:r>
      <w:r w:rsidR="00B36F85">
        <w:rPr>
          <w:rFonts w:eastAsiaTheme="minorHAnsi"/>
          <w:color w:val="auto"/>
          <w:szCs w:val="24"/>
        </w:rPr>
        <w:t>Project Director</w:t>
      </w:r>
      <w:r>
        <w:rPr>
          <w:rFonts w:eastAsiaTheme="minorHAnsi"/>
          <w:color w:val="auto"/>
          <w:szCs w:val="24"/>
        </w:rPr>
        <w:t>, his primary roles will be to ensure both fidelity and comprehensive coordination for application review, participant communication</w:t>
      </w:r>
      <w:r w:rsidR="00B36F85">
        <w:rPr>
          <w:rFonts w:eastAsiaTheme="minorHAnsi"/>
          <w:color w:val="auto"/>
          <w:szCs w:val="24"/>
        </w:rPr>
        <w:t>,</w:t>
      </w:r>
      <w:r>
        <w:rPr>
          <w:rFonts w:eastAsiaTheme="minorHAnsi"/>
          <w:color w:val="auto"/>
          <w:szCs w:val="24"/>
        </w:rPr>
        <w:t xml:space="preserve"> and coordination of fund disbursement to all approved housing entities.  </w:t>
      </w:r>
      <w:r w:rsidR="00B36F85">
        <w:rPr>
          <w:rFonts w:eastAsiaTheme="minorHAnsi"/>
          <w:color w:val="auto"/>
          <w:szCs w:val="24"/>
        </w:rPr>
        <w:br/>
      </w:r>
      <w:r>
        <w:rPr>
          <w:rFonts w:eastAsiaTheme="minorHAnsi"/>
          <w:color w:val="auto"/>
          <w:szCs w:val="24"/>
        </w:rPr>
        <w:t>Mr. Nerud has B.S</w:t>
      </w:r>
      <w:r w:rsidR="00B36F85">
        <w:rPr>
          <w:rFonts w:eastAsiaTheme="minorHAnsi"/>
          <w:color w:val="auto"/>
          <w:szCs w:val="24"/>
        </w:rPr>
        <w:t>.</w:t>
      </w:r>
      <w:r>
        <w:rPr>
          <w:rFonts w:eastAsiaTheme="minorHAnsi"/>
          <w:color w:val="auto"/>
          <w:szCs w:val="24"/>
        </w:rPr>
        <w:t xml:space="preserve"> in </w:t>
      </w:r>
      <w:r w:rsidR="00B36F85">
        <w:rPr>
          <w:rFonts w:eastAsiaTheme="minorHAnsi"/>
          <w:color w:val="auto"/>
          <w:szCs w:val="24"/>
        </w:rPr>
        <w:t>P</w:t>
      </w:r>
      <w:r>
        <w:rPr>
          <w:rFonts w:eastAsiaTheme="minorHAnsi"/>
          <w:color w:val="auto"/>
          <w:szCs w:val="24"/>
        </w:rPr>
        <w:t>sychology, has been certified as an Alcohol and Drug Counselor (CADC)</w:t>
      </w:r>
      <w:r w:rsidR="00B36F85">
        <w:rPr>
          <w:rFonts w:eastAsiaTheme="minorHAnsi"/>
          <w:color w:val="auto"/>
          <w:szCs w:val="24"/>
        </w:rPr>
        <w:t>,</w:t>
      </w:r>
      <w:r>
        <w:rPr>
          <w:rFonts w:eastAsiaTheme="minorHAnsi"/>
          <w:color w:val="auto"/>
          <w:szCs w:val="24"/>
        </w:rPr>
        <w:t xml:space="preserve"> has over five years of behavioral health</w:t>
      </w:r>
      <w:r w:rsidR="002F0FF7">
        <w:rPr>
          <w:rFonts w:eastAsiaTheme="minorHAnsi"/>
          <w:color w:val="auto"/>
          <w:szCs w:val="24"/>
        </w:rPr>
        <w:t xml:space="preserve"> experience, and is the current program director for all </w:t>
      </w:r>
      <w:r w:rsidR="00B36F85">
        <w:rPr>
          <w:rFonts w:eastAsiaTheme="minorHAnsi"/>
          <w:color w:val="auto"/>
          <w:szCs w:val="24"/>
        </w:rPr>
        <w:t>r</w:t>
      </w:r>
      <w:r w:rsidR="002F0FF7">
        <w:rPr>
          <w:rFonts w:eastAsiaTheme="minorHAnsi"/>
          <w:color w:val="auto"/>
          <w:szCs w:val="24"/>
        </w:rPr>
        <w:t xml:space="preserve">ecovery </w:t>
      </w:r>
      <w:r w:rsidR="00B36F85">
        <w:rPr>
          <w:rFonts w:eastAsiaTheme="minorHAnsi"/>
          <w:color w:val="auto"/>
          <w:szCs w:val="24"/>
        </w:rPr>
        <w:t>h</w:t>
      </w:r>
      <w:r w:rsidR="002F0FF7">
        <w:rPr>
          <w:rFonts w:eastAsiaTheme="minorHAnsi"/>
          <w:color w:val="auto"/>
          <w:szCs w:val="24"/>
        </w:rPr>
        <w:t>ousing projects in the state.</w:t>
      </w:r>
    </w:p>
    <w:p w14:paraId="022D39CF" w14:textId="1C0F7D43" w:rsidR="002F0FF7" w:rsidRDefault="002F0FF7" w:rsidP="00FE284B">
      <w:pPr>
        <w:spacing w:line="240" w:lineRule="auto"/>
        <w:rPr>
          <w:rFonts w:eastAsiaTheme="minorHAnsi"/>
          <w:color w:val="auto"/>
          <w:szCs w:val="24"/>
        </w:rPr>
      </w:pPr>
    </w:p>
    <w:p w14:paraId="19453CA0" w14:textId="60E4FC4C" w:rsidR="002F0FF7" w:rsidRDefault="002F0FF7" w:rsidP="00FE284B">
      <w:pPr>
        <w:spacing w:line="240" w:lineRule="auto"/>
        <w:rPr>
          <w:rFonts w:eastAsiaTheme="minorHAnsi"/>
          <w:color w:val="auto"/>
          <w:szCs w:val="24"/>
        </w:rPr>
      </w:pPr>
      <w:r>
        <w:rPr>
          <w:rFonts w:eastAsiaTheme="minorHAnsi"/>
          <w:color w:val="auto"/>
          <w:szCs w:val="24"/>
        </w:rPr>
        <w:t>Jan Nerud</w:t>
      </w:r>
    </w:p>
    <w:p w14:paraId="4BAFCEC5" w14:textId="3A257A0F" w:rsidR="002F0FF7" w:rsidRDefault="00F0556C" w:rsidP="00FE284B">
      <w:pPr>
        <w:spacing w:line="240" w:lineRule="auto"/>
        <w:rPr>
          <w:rFonts w:eastAsiaTheme="minorHAnsi"/>
          <w:color w:val="auto"/>
          <w:szCs w:val="24"/>
        </w:rPr>
      </w:pPr>
      <w:r>
        <w:rPr>
          <w:rFonts w:eastAsiaTheme="minorHAnsi"/>
          <w:color w:val="auto"/>
          <w:szCs w:val="24"/>
        </w:rPr>
        <w:t>Grants and Contracts Coordinator</w:t>
      </w:r>
    </w:p>
    <w:p w14:paraId="1AD217CF" w14:textId="02BDABFC" w:rsidR="002F0FF7" w:rsidRDefault="00B36F85" w:rsidP="00FE284B">
      <w:pPr>
        <w:spacing w:line="240" w:lineRule="auto"/>
        <w:rPr>
          <w:rFonts w:eastAsiaTheme="minorHAnsi"/>
          <w:color w:val="auto"/>
          <w:szCs w:val="24"/>
        </w:rPr>
      </w:pPr>
      <w:r>
        <w:rPr>
          <w:rFonts w:eastAsiaTheme="minorHAnsi"/>
          <w:color w:val="auto"/>
          <w:szCs w:val="24"/>
        </w:rPr>
        <w:t>S.C.</w:t>
      </w:r>
      <w:r w:rsidR="002F0FF7">
        <w:rPr>
          <w:rFonts w:eastAsiaTheme="minorHAnsi"/>
          <w:color w:val="auto"/>
          <w:szCs w:val="24"/>
        </w:rPr>
        <w:t xml:space="preserve"> Department of Alcohol and Other Drug Abuse Services</w:t>
      </w:r>
    </w:p>
    <w:p w14:paraId="71F12D32" w14:textId="3ED2FC12" w:rsidR="002F0FF7" w:rsidRDefault="00B36F85" w:rsidP="00FE284B">
      <w:pPr>
        <w:spacing w:line="240" w:lineRule="auto"/>
        <w:rPr>
          <w:rFonts w:eastAsiaTheme="minorHAnsi"/>
          <w:color w:val="auto"/>
          <w:szCs w:val="24"/>
        </w:rPr>
      </w:pPr>
      <w:r>
        <w:rPr>
          <w:rFonts w:eastAsiaTheme="minorHAnsi"/>
          <w:color w:val="auto"/>
          <w:szCs w:val="24"/>
        </w:rPr>
        <w:t>PO Box 8268</w:t>
      </w:r>
    </w:p>
    <w:p w14:paraId="0797555C" w14:textId="48BB42FC" w:rsidR="002F0FF7" w:rsidRDefault="002F0FF7" w:rsidP="00FE284B">
      <w:pPr>
        <w:spacing w:line="240" w:lineRule="auto"/>
        <w:rPr>
          <w:rFonts w:eastAsiaTheme="minorHAnsi"/>
          <w:color w:val="auto"/>
          <w:szCs w:val="24"/>
        </w:rPr>
      </w:pPr>
      <w:r>
        <w:rPr>
          <w:rFonts w:eastAsiaTheme="minorHAnsi"/>
          <w:color w:val="auto"/>
          <w:szCs w:val="24"/>
        </w:rPr>
        <w:t>Columbia, SC</w:t>
      </w:r>
      <w:r w:rsidR="00B36F85">
        <w:rPr>
          <w:rFonts w:eastAsiaTheme="minorHAnsi"/>
          <w:color w:val="auto"/>
          <w:szCs w:val="24"/>
        </w:rPr>
        <w:t xml:space="preserve"> </w:t>
      </w:r>
      <w:r>
        <w:rPr>
          <w:rFonts w:eastAsiaTheme="minorHAnsi"/>
          <w:color w:val="auto"/>
          <w:szCs w:val="24"/>
        </w:rPr>
        <w:t xml:space="preserve"> 2920</w:t>
      </w:r>
      <w:r w:rsidR="00B36F85">
        <w:rPr>
          <w:rFonts w:eastAsiaTheme="minorHAnsi"/>
          <w:color w:val="auto"/>
          <w:szCs w:val="24"/>
        </w:rPr>
        <w:t>2</w:t>
      </w:r>
    </w:p>
    <w:p w14:paraId="42FB2ADB" w14:textId="53588B68" w:rsidR="002F0FF7" w:rsidRDefault="00B36F85" w:rsidP="00FE284B">
      <w:pPr>
        <w:spacing w:line="240" w:lineRule="auto"/>
        <w:rPr>
          <w:rFonts w:eastAsiaTheme="minorHAnsi"/>
          <w:color w:val="auto"/>
          <w:szCs w:val="24"/>
        </w:rPr>
      </w:pPr>
      <w:r>
        <w:rPr>
          <w:rFonts w:eastAsiaTheme="minorHAnsi"/>
          <w:color w:val="auto"/>
          <w:szCs w:val="24"/>
        </w:rPr>
        <w:t>cell</w:t>
      </w:r>
      <w:r w:rsidR="002F0FF7">
        <w:rPr>
          <w:rFonts w:eastAsiaTheme="minorHAnsi"/>
          <w:color w:val="auto"/>
          <w:szCs w:val="24"/>
        </w:rPr>
        <w:t>: 803.315.0359</w:t>
      </w:r>
    </w:p>
    <w:p w14:paraId="59C36A80" w14:textId="5CF56B58" w:rsidR="002F0FF7" w:rsidRDefault="00000000" w:rsidP="00FE284B">
      <w:pPr>
        <w:spacing w:line="240" w:lineRule="auto"/>
        <w:rPr>
          <w:rFonts w:eastAsiaTheme="minorHAnsi"/>
          <w:color w:val="auto"/>
          <w:szCs w:val="24"/>
        </w:rPr>
      </w:pPr>
      <w:hyperlink r:id="rId7" w:history="1">
        <w:r w:rsidR="002F0FF7" w:rsidRPr="008430C6">
          <w:rPr>
            <w:rStyle w:val="Hyperlink"/>
            <w:rFonts w:eastAsiaTheme="minorHAnsi"/>
            <w:szCs w:val="24"/>
          </w:rPr>
          <w:t>jnerud@daodas.sc.gov</w:t>
        </w:r>
      </w:hyperlink>
      <w:r w:rsidR="002F0FF7">
        <w:rPr>
          <w:rFonts w:eastAsiaTheme="minorHAnsi"/>
          <w:color w:val="auto"/>
          <w:szCs w:val="24"/>
        </w:rPr>
        <w:t xml:space="preserve"> </w:t>
      </w:r>
    </w:p>
    <w:p w14:paraId="01F88C62" w14:textId="06E8EF39" w:rsidR="00685E9E" w:rsidRDefault="00685E9E" w:rsidP="00FE284B">
      <w:pPr>
        <w:spacing w:line="240" w:lineRule="auto"/>
        <w:rPr>
          <w:rFonts w:eastAsiaTheme="minorHAnsi"/>
          <w:color w:val="auto"/>
          <w:szCs w:val="24"/>
        </w:rPr>
      </w:pPr>
    </w:p>
    <w:p w14:paraId="5A5C9521" w14:textId="77777777" w:rsidR="00B36F85" w:rsidRDefault="00B36F85" w:rsidP="00FE284B">
      <w:pPr>
        <w:autoSpaceDE w:val="0"/>
        <w:autoSpaceDN w:val="0"/>
        <w:adjustRightInd w:val="0"/>
        <w:spacing w:line="240" w:lineRule="auto"/>
        <w:ind w:left="0" w:right="0" w:firstLine="0"/>
        <w:rPr>
          <w:rFonts w:eastAsiaTheme="minorHAnsi"/>
          <w:b/>
          <w:bCs/>
          <w:i/>
          <w:iCs/>
          <w:color w:val="auto"/>
          <w:sz w:val="28"/>
          <w:szCs w:val="28"/>
          <w:u w:val="single"/>
        </w:rPr>
      </w:pPr>
      <w:r>
        <w:rPr>
          <w:rFonts w:eastAsiaTheme="minorHAnsi"/>
          <w:b/>
          <w:bCs/>
          <w:i/>
          <w:iCs/>
          <w:color w:val="auto"/>
          <w:sz w:val="28"/>
          <w:szCs w:val="28"/>
          <w:u w:val="single"/>
        </w:rPr>
        <w:br w:type="page"/>
      </w:r>
    </w:p>
    <w:p w14:paraId="04DD6C71" w14:textId="49764C5E" w:rsidR="00685E9E" w:rsidRPr="005B630D"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5B630D">
        <w:rPr>
          <w:rFonts w:eastAsiaTheme="minorHAnsi"/>
          <w:b/>
          <w:bCs/>
          <w:i/>
          <w:iCs/>
          <w:color w:val="auto"/>
          <w:sz w:val="28"/>
          <w:szCs w:val="28"/>
          <w:u w:val="single"/>
        </w:rPr>
        <w:lastRenderedPageBreak/>
        <w:t>Use of Funds:</w:t>
      </w:r>
    </w:p>
    <w:p w14:paraId="54EF6C0F" w14:textId="6FA8517D" w:rsidR="00685E9E" w:rsidRDefault="00685E9E" w:rsidP="00FE284B">
      <w:pPr>
        <w:spacing w:line="240" w:lineRule="auto"/>
        <w:rPr>
          <w:rFonts w:eastAsiaTheme="minorHAnsi"/>
          <w:color w:val="auto"/>
          <w:szCs w:val="24"/>
        </w:rPr>
      </w:pPr>
    </w:p>
    <w:p w14:paraId="274B2039" w14:textId="27729CFF" w:rsidR="00BA7133" w:rsidRPr="00871BB2" w:rsidRDefault="00BA7133" w:rsidP="00FE284B">
      <w:pPr>
        <w:spacing w:after="120" w:line="240" w:lineRule="auto"/>
        <w:ind w:left="14" w:right="274" w:hanging="14"/>
        <w:rPr>
          <w:rFonts w:eastAsiaTheme="minorHAnsi"/>
          <w:b/>
          <w:bCs/>
          <w:color w:val="auto"/>
          <w:szCs w:val="24"/>
        </w:rPr>
      </w:pPr>
      <w:r w:rsidRPr="00871BB2">
        <w:rPr>
          <w:rFonts w:eastAsiaTheme="minorHAnsi"/>
          <w:b/>
          <w:bCs/>
          <w:color w:val="auto"/>
          <w:szCs w:val="24"/>
        </w:rPr>
        <w:t>Use of Funds:</w:t>
      </w:r>
      <w:r w:rsidR="00F30F89">
        <w:rPr>
          <w:rFonts w:eastAsiaTheme="minorHAnsi"/>
          <w:b/>
          <w:bCs/>
          <w:color w:val="auto"/>
          <w:szCs w:val="24"/>
        </w:rPr>
        <w:t xml:space="preserve"> F</w:t>
      </w:r>
      <w:r w:rsidR="00DF6054">
        <w:rPr>
          <w:rFonts w:eastAsiaTheme="minorHAnsi"/>
          <w:b/>
          <w:bCs/>
          <w:color w:val="auto"/>
          <w:szCs w:val="24"/>
        </w:rPr>
        <w:t>F</w:t>
      </w:r>
      <w:r w:rsidR="00F30F89">
        <w:rPr>
          <w:rFonts w:eastAsiaTheme="minorHAnsi"/>
          <w:b/>
          <w:bCs/>
          <w:color w:val="auto"/>
          <w:szCs w:val="24"/>
        </w:rPr>
        <w:t>Y21</w:t>
      </w:r>
    </w:p>
    <w:p w14:paraId="192C22BB" w14:textId="4C149F84" w:rsidR="00BA7133" w:rsidRPr="00ED2FBB" w:rsidRDefault="00BA7133" w:rsidP="00FE284B">
      <w:pPr>
        <w:spacing w:line="240" w:lineRule="auto"/>
        <w:rPr>
          <w:rFonts w:eastAsiaTheme="minorHAnsi"/>
          <w:b/>
          <w:bCs/>
          <w:color w:val="auto"/>
          <w:szCs w:val="24"/>
          <w:u w:val="single"/>
        </w:rPr>
      </w:pPr>
      <w:r w:rsidRPr="00ED2FBB">
        <w:rPr>
          <w:rFonts w:eastAsiaTheme="minorHAnsi"/>
          <w:b/>
          <w:bCs/>
          <w:color w:val="auto"/>
          <w:szCs w:val="24"/>
          <w:u w:val="single"/>
        </w:rPr>
        <w:t>Method of Distribution</w:t>
      </w:r>
      <w:r w:rsidR="00ED2FBB">
        <w:rPr>
          <w:rFonts w:eastAsiaTheme="minorHAnsi"/>
          <w:b/>
          <w:bCs/>
          <w:color w:val="auto"/>
          <w:szCs w:val="24"/>
          <w:u w:val="single"/>
        </w:rPr>
        <w:tab/>
      </w:r>
      <w:r w:rsidR="00ED2FBB">
        <w:rPr>
          <w:rFonts w:eastAsiaTheme="minorHAnsi"/>
          <w:b/>
          <w:bCs/>
          <w:color w:val="auto"/>
          <w:szCs w:val="24"/>
          <w:u w:val="single"/>
        </w:rPr>
        <w:tab/>
      </w:r>
      <w:r w:rsidR="00ED2FBB">
        <w:rPr>
          <w:rFonts w:eastAsiaTheme="minorHAnsi"/>
          <w:b/>
          <w:bCs/>
          <w:color w:val="auto"/>
          <w:szCs w:val="24"/>
          <w:u w:val="single"/>
        </w:rPr>
        <w:tab/>
      </w:r>
      <w:r w:rsidR="00ED2FBB">
        <w:rPr>
          <w:rFonts w:eastAsiaTheme="minorHAnsi"/>
          <w:b/>
          <w:bCs/>
          <w:color w:val="auto"/>
          <w:szCs w:val="24"/>
          <w:u w:val="single"/>
        </w:rPr>
        <w:tab/>
      </w:r>
      <w:r w:rsidR="00ED2FBB">
        <w:rPr>
          <w:rFonts w:eastAsiaTheme="minorHAnsi"/>
          <w:b/>
          <w:bCs/>
          <w:color w:val="auto"/>
          <w:szCs w:val="24"/>
          <w:u w:val="single"/>
        </w:rPr>
        <w:tab/>
        <w:t>Amounts</w:t>
      </w:r>
    </w:p>
    <w:p w14:paraId="4A3F7747" w14:textId="757E0F07" w:rsidR="00BA7133" w:rsidRDefault="00BA7133" w:rsidP="00FE284B">
      <w:pPr>
        <w:spacing w:line="240" w:lineRule="auto"/>
      </w:pPr>
      <w:r>
        <w:rPr>
          <w:rFonts w:eastAsiaTheme="minorHAnsi"/>
          <w:color w:val="auto"/>
          <w:szCs w:val="24"/>
        </w:rPr>
        <w:t>Total Award</w:t>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t>$790,557.00</w:t>
      </w:r>
    </w:p>
    <w:p w14:paraId="00136B5E" w14:textId="2913EAA7" w:rsidR="00AA089F" w:rsidRDefault="00AA089F" w:rsidP="00FE284B">
      <w:pPr>
        <w:spacing w:line="240" w:lineRule="auto"/>
      </w:pPr>
      <w:r>
        <w:t>Administrative Costs (5%)</w:t>
      </w:r>
      <w:r>
        <w:tab/>
      </w:r>
      <w:r>
        <w:tab/>
      </w:r>
      <w:r>
        <w:tab/>
      </w:r>
      <w:r>
        <w:tab/>
      </w:r>
      <w:r>
        <w:tab/>
        <w:t>$</w:t>
      </w:r>
      <w:r w:rsidR="001B27C3">
        <w:t xml:space="preserve">  </w:t>
      </w:r>
      <w:r>
        <w:t>39,527.85</w:t>
      </w:r>
    </w:p>
    <w:p w14:paraId="056CF0A6" w14:textId="232602C8" w:rsidR="00AA089F" w:rsidRDefault="00AA089F" w:rsidP="00FE284B">
      <w:pPr>
        <w:spacing w:line="240" w:lineRule="auto"/>
      </w:pPr>
      <w:r>
        <w:t>Technical Assistance (3%)</w:t>
      </w:r>
      <w:r>
        <w:tab/>
      </w:r>
      <w:r>
        <w:tab/>
      </w:r>
      <w:r>
        <w:tab/>
      </w:r>
      <w:r>
        <w:tab/>
      </w:r>
      <w:r>
        <w:tab/>
        <w:t>$</w:t>
      </w:r>
      <w:r w:rsidR="0003577A">
        <w:t xml:space="preserve">  </w:t>
      </w:r>
      <w:r>
        <w:t>23,716.71</w:t>
      </w:r>
    </w:p>
    <w:p w14:paraId="4B655F6B" w14:textId="58B5E632" w:rsidR="00AA089F" w:rsidRDefault="00AA089F" w:rsidP="00FE284B">
      <w:pPr>
        <w:spacing w:line="240" w:lineRule="auto"/>
      </w:pPr>
      <w:r>
        <w:t>Recovery Housing Vouchers</w:t>
      </w:r>
      <w:r>
        <w:tab/>
      </w:r>
      <w:r>
        <w:tab/>
      </w:r>
      <w:r>
        <w:tab/>
      </w:r>
      <w:r>
        <w:tab/>
      </w:r>
      <w:r>
        <w:tab/>
        <w:t>$727,312.44</w:t>
      </w:r>
    </w:p>
    <w:p w14:paraId="554CF7FC" w14:textId="04D26700" w:rsidR="00F30F89" w:rsidRDefault="00F30F89" w:rsidP="00FE284B">
      <w:pPr>
        <w:spacing w:line="240" w:lineRule="auto"/>
      </w:pPr>
    </w:p>
    <w:p w14:paraId="4ABCB249" w14:textId="72FDA3E5" w:rsidR="00F30F89" w:rsidRPr="00871BB2" w:rsidRDefault="00F30F89" w:rsidP="00FE284B">
      <w:pPr>
        <w:spacing w:after="120" w:line="240" w:lineRule="auto"/>
        <w:ind w:left="14" w:right="274" w:hanging="14"/>
        <w:rPr>
          <w:rFonts w:eastAsiaTheme="minorHAnsi"/>
          <w:b/>
          <w:bCs/>
          <w:color w:val="auto"/>
          <w:szCs w:val="24"/>
        </w:rPr>
      </w:pPr>
      <w:r w:rsidRPr="00871BB2">
        <w:rPr>
          <w:rFonts w:eastAsiaTheme="minorHAnsi"/>
          <w:b/>
          <w:bCs/>
          <w:color w:val="auto"/>
          <w:szCs w:val="24"/>
        </w:rPr>
        <w:t>Use of Funds:</w:t>
      </w:r>
      <w:r>
        <w:rPr>
          <w:rFonts w:eastAsiaTheme="minorHAnsi"/>
          <w:b/>
          <w:bCs/>
          <w:color w:val="auto"/>
          <w:szCs w:val="24"/>
        </w:rPr>
        <w:t xml:space="preserve"> F</w:t>
      </w:r>
      <w:r w:rsidR="00DF6054">
        <w:rPr>
          <w:rFonts w:eastAsiaTheme="minorHAnsi"/>
          <w:b/>
          <w:bCs/>
          <w:color w:val="auto"/>
          <w:szCs w:val="24"/>
        </w:rPr>
        <w:t>F</w:t>
      </w:r>
      <w:r>
        <w:rPr>
          <w:rFonts w:eastAsiaTheme="minorHAnsi"/>
          <w:b/>
          <w:bCs/>
          <w:color w:val="auto"/>
          <w:szCs w:val="24"/>
        </w:rPr>
        <w:t>Y22</w:t>
      </w:r>
    </w:p>
    <w:p w14:paraId="44106513" w14:textId="77777777" w:rsidR="00F30F89" w:rsidRPr="00ED2FBB" w:rsidRDefault="00F30F89" w:rsidP="00FE284B">
      <w:pPr>
        <w:spacing w:line="240" w:lineRule="auto"/>
        <w:rPr>
          <w:rFonts w:eastAsiaTheme="minorHAnsi"/>
          <w:b/>
          <w:bCs/>
          <w:color w:val="auto"/>
          <w:szCs w:val="24"/>
          <w:u w:val="single"/>
        </w:rPr>
      </w:pPr>
      <w:r w:rsidRPr="00ED2FBB">
        <w:rPr>
          <w:rFonts w:eastAsiaTheme="minorHAnsi"/>
          <w:b/>
          <w:bCs/>
          <w:color w:val="auto"/>
          <w:szCs w:val="24"/>
          <w:u w:val="single"/>
        </w:rPr>
        <w:t>Method of Distribution</w:t>
      </w:r>
      <w:r>
        <w:rPr>
          <w:rFonts w:eastAsiaTheme="minorHAnsi"/>
          <w:b/>
          <w:bCs/>
          <w:color w:val="auto"/>
          <w:szCs w:val="24"/>
          <w:u w:val="single"/>
        </w:rPr>
        <w:tab/>
      </w:r>
      <w:r>
        <w:rPr>
          <w:rFonts w:eastAsiaTheme="minorHAnsi"/>
          <w:b/>
          <w:bCs/>
          <w:color w:val="auto"/>
          <w:szCs w:val="24"/>
          <w:u w:val="single"/>
        </w:rPr>
        <w:tab/>
      </w:r>
      <w:r>
        <w:rPr>
          <w:rFonts w:eastAsiaTheme="minorHAnsi"/>
          <w:b/>
          <w:bCs/>
          <w:color w:val="auto"/>
          <w:szCs w:val="24"/>
          <w:u w:val="single"/>
        </w:rPr>
        <w:tab/>
      </w:r>
      <w:r>
        <w:rPr>
          <w:rFonts w:eastAsiaTheme="minorHAnsi"/>
          <w:b/>
          <w:bCs/>
          <w:color w:val="auto"/>
          <w:szCs w:val="24"/>
          <w:u w:val="single"/>
        </w:rPr>
        <w:tab/>
      </w:r>
      <w:r>
        <w:rPr>
          <w:rFonts w:eastAsiaTheme="minorHAnsi"/>
          <w:b/>
          <w:bCs/>
          <w:color w:val="auto"/>
          <w:szCs w:val="24"/>
          <w:u w:val="single"/>
        </w:rPr>
        <w:tab/>
        <w:t>Amounts</w:t>
      </w:r>
    </w:p>
    <w:p w14:paraId="4402597A" w14:textId="26E767EA" w:rsidR="00F30F89" w:rsidRDefault="00F30F89" w:rsidP="00FE284B">
      <w:pPr>
        <w:spacing w:line="240" w:lineRule="auto"/>
      </w:pPr>
      <w:r>
        <w:rPr>
          <w:rFonts w:eastAsiaTheme="minorHAnsi"/>
          <w:color w:val="auto"/>
          <w:szCs w:val="24"/>
        </w:rPr>
        <w:t>Total Award</w:t>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rPr>
          <w:rFonts w:eastAsiaTheme="minorHAnsi"/>
          <w:color w:val="auto"/>
          <w:szCs w:val="24"/>
        </w:rPr>
        <w:tab/>
      </w:r>
      <w:r>
        <w:t>$823,245.00</w:t>
      </w:r>
    </w:p>
    <w:p w14:paraId="292F736A" w14:textId="292DCC10" w:rsidR="00F30F89" w:rsidRDefault="00F30F89" w:rsidP="00FE284B">
      <w:pPr>
        <w:spacing w:line="240" w:lineRule="auto"/>
      </w:pPr>
      <w:r>
        <w:t>Administrative Costs (5%)</w:t>
      </w:r>
      <w:r>
        <w:tab/>
      </w:r>
      <w:r>
        <w:tab/>
      </w:r>
      <w:r>
        <w:tab/>
      </w:r>
      <w:r>
        <w:tab/>
      </w:r>
      <w:r>
        <w:tab/>
        <w:t>$</w:t>
      </w:r>
      <w:r w:rsidR="0003577A">
        <w:t xml:space="preserve">  </w:t>
      </w:r>
      <w:r>
        <w:t>41,162.25</w:t>
      </w:r>
    </w:p>
    <w:p w14:paraId="1C6B7809" w14:textId="07F7913F" w:rsidR="00F30F89" w:rsidRDefault="00F30F89" w:rsidP="00FE284B">
      <w:pPr>
        <w:spacing w:line="240" w:lineRule="auto"/>
      </w:pPr>
      <w:r>
        <w:t>Technical Assistance (3%)</w:t>
      </w:r>
      <w:r>
        <w:tab/>
      </w:r>
      <w:r>
        <w:tab/>
      </w:r>
      <w:r>
        <w:tab/>
      </w:r>
      <w:r>
        <w:tab/>
      </w:r>
      <w:r>
        <w:tab/>
        <w:t>$</w:t>
      </w:r>
      <w:r w:rsidR="0003577A">
        <w:t xml:space="preserve">  </w:t>
      </w:r>
      <w:r>
        <w:t>24,697.35</w:t>
      </w:r>
    </w:p>
    <w:p w14:paraId="61E8B288" w14:textId="0D3AEE91" w:rsidR="00F30F89" w:rsidRDefault="00F30F89" w:rsidP="00FE284B">
      <w:pPr>
        <w:spacing w:line="240" w:lineRule="auto"/>
      </w:pPr>
      <w:r>
        <w:t>Recovery Housing Vouchers</w:t>
      </w:r>
      <w:r>
        <w:tab/>
      </w:r>
      <w:r>
        <w:tab/>
      </w:r>
      <w:r>
        <w:tab/>
      </w:r>
      <w:r>
        <w:tab/>
      </w:r>
      <w:r>
        <w:tab/>
        <w:t>$757,385.40</w:t>
      </w:r>
    </w:p>
    <w:p w14:paraId="308B4EA7" w14:textId="6B55232C" w:rsidR="00AA089F" w:rsidRDefault="00AA089F" w:rsidP="00FE284B">
      <w:pPr>
        <w:spacing w:line="240" w:lineRule="auto"/>
      </w:pPr>
    </w:p>
    <w:p w14:paraId="3C334C44" w14:textId="24D0E9D3" w:rsidR="00AA089F" w:rsidRDefault="00AA089F" w:rsidP="00FE284B">
      <w:pPr>
        <w:spacing w:line="240" w:lineRule="auto"/>
      </w:pPr>
      <w:r>
        <w:t xml:space="preserve">In compliance with award requirements, 30% of the </w:t>
      </w:r>
      <w:r w:rsidR="00944B12">
        <w:t>funding for vouchers</w:t>
      </w:r>
      <w:r w:rsidR="00DF6054">
        <w:t xml:space="preserve"> from the FFY21 allocation</w:t>
      </w:r>
      <w:r w:rsidR="00944B12">
        <w:t xml:space="preserve">, </w:t>
      </w:r>
      <w:r>
        <w:t>totaling $</w:t>
      </w:r>
      <w:r w:rsidR="005273A1">
        <w:t>237,167.10</w:t>
      </w:r>
      <w:r w:rsidR="0003577A">
        <w:t>,</w:t>
      </w:r>
      <w:r>
        <w:t xml:space="preserve"> will be expended within the first 12 months of program implementation.</w:t>
      </w:r>
      <w:r w:rsidR="00944B12">
        <w:t xml:space="preserve">  Additionally, in compliance with award requirements, 30% of the funding for vouchers</w:t>
      </w:r>
      <w:r w:rsidR="00DF6054">
        <w:t xml:space="preserve"> from the FFY22 allocation</w:t>
      </w:r>
      <w:r w:rsidR="00944B12">
        <w:t>, totaling $</w:t>
      </w:r>
      <w:r w:rsidR="005273A1">
        <w:t>246,973.50</w:t>
      </w:r>
      <w:r w:rsidR="0003577A">
        <w:t>,</w:t>
      </w:r>
      <w:r w:rsidR="00944B12">
        <w:t xml:space="preserve"> will be expended within the </w:t>
      </w:r>
      <w:r w:rsidR="00DF6054">
        <w:t>second</w:t>
      </w:r>
      <w:r w:rsidR="00944B12">
        <w:t xml:space="preserve"> 12 months of program implementation</w:t>
      </w:r>
      <w:r w:rsidR="000008B5">
        <w:t>.</w:t>
      </w:r>
    </w:p>
    <w:p w14:paraId="6D9CF16D" w14:textId="42F53D95" w:rsidR="009E4A88" w:rsidRDefault="009E4A88" w:rsidP="00FE284B">
      <w:pPr>
        <w:spacing w:line="240" w:lineRule="auto"/>
        <w:rPr>
          <w:rFonts w:eastAsiaTheme="minorHAnsi"/>
          <w:color w:val="auto"/>
          <w:szCs w:val="24"/>
        </w:rPr>
      </w:pPr>
    </w:p>
    <w:p w14:paraId="55485252" w14:textId="0974BDE3" w:rsidR="009E4A88" w:rsidRPr="00DF6054" w:rsidRDefault="007D2DE1" w:rsidP="00FE284B">
      <w:pPr>
        <w:spacing w:line="240" w:lineRule="auto"/>
        <w:rPr>
          <w:rFonts w:eastAsiaTheme="minorHAnsi"/>
          <w:b/>
          <w:bCs/>
          <w:color w:val="auto"/>
          <w:szCs w:val="24"/>
          <w:u w:val="single"/>
        </w:rPr>
      </w:pPr>
      <w:r w:rsidRPr="00DF6054">
        <w:rPr>
          <w:rFonts w:eastAsiaTheme="minorHAnsi"/>
          <w:b/>
          <w:bCs/>
          <w:color w:val="auto"/>
          <w:szCs w:val="24"/>
          <w:u w:val="single"/>
        </w:rPr>
        <w:t>Eligibility</w:t>
      </w:r>
    </w:p>
    <w:p w14:paraId="2013E7D5" w14:textId="799267F5" w:rsidR="007D2DE1" w:rsidRDefault="007D2DE1" w:rsidP="00FE284B">
      <w:pPr>
        <w:spacing w:line="240" w:lineRule="auto"/>
        <w:rPr>
          <w:rFonts w:eastAsiaTheme="minorHAnsi"/>
          <w:color w:val="auto"/>
          <w:szCs w:val="24"/>
        </w:rPr>
      </w:pPr>
      <w:r>
        <w:rPr>
          <w:rFonts w:eastAsiaTheme="minorHAnsi"/>
          <w:color w:val="auto"/>
          <w:szCs w:val="24"/>
        </w:rPr>
        <w:t xml:space="preserve">Applicants for the RHP must identify as </w:t>
      </w:r>
      <w:r w:rsidR="00DF6054">
        <w:rPr>
          <w:rFonts w:eastAsiaTheme="minorHAnsi"/>
          <w:color w:val="auto"/>
          <w:szCs w:val="24"/>
        </w:rPr>
        <w:t xml:space="preserve">being </w:t>
      </w:r>
      <w:r w:rsidR="004C4C6A">
        <w:rPr>
          <w:rFonts w:eastAsiaTheme="minorHAnsi"/>
          <w:color w:val="auto"/>
          <w:szCs w:val="24"/>
        </w:rPr>
        <w:t xml:space="preserve">in recovery </w:t>
      </w:r>
      <w:r>
        <w:rPr>
          <w:rFonts w:eastAsiaTheme="minorHAnsi"/>
          <w:color w:val="auto"/>
          <w:szCs w:val="24"/>
        </w:rPr>
        <w:t xml:space="preserve">from </w:t>
      </w:r>
      <w:r w:rsidR="00DF6054">
        <w:rPr>
          <w:rFonts w:eastAsiaTheme="minorHAnsi"/>
          <w:color w:val="auto"/>
          <w:szCs w:val="24"/>
        </w:rPr>
        <w:t>an SUD</w:t>
      </w:r>
      <w:r>
        <w:rPr>
          <w:rFonts w:eastAsiaTheme="minorHAnsi"/>
          <w:color w:val="auto"/>
          <w:szCs w:val="24"/>
        </w:rPr>
        <w:t xml:space="preserve"> and meet low-and-moderate income guidelines in accordance with the stated national objective.  No funding will be </w:t>
      </w:r>
      <w:r w:rsidR="00DF6054">
        <w:rPr>
          <w:rFonts w:eastAsiaTheme="minorHAnsi"/>
          <w:color w:val="auto"/>
          <w:szCs w:val="24"/>
        </w:rPr>
        <w:t>disbursed</w:t>
      </w:r>
      <w:r>
        <w:rPr>
          <w:rFonts w:eastAsiaTheme="minorHAnsi"/>
          <w:color w:val="auto"/>
          <w:szCs w:val="24"/>
        </w:rPr>
        <w:t xml:space="preserve"> directly to a participant.  All payments will be made directly to houses certified through the SCARR, </w:t>
      </w:r>
      <w:r w:rsidR="00DF6054">
        <w:rPr>
          <w:rFonts w:eastAsiaTheme="minorHAnsi"/>
          <w:color w:val="auto"/>
          <w:szCs w:val="24"/>
        </w:rPr>
        <w:t>OHI</w:t>
      </w:r>
      <w:r>
        <w:rPr>
          <w:rFonts w:eastAsiaTheme="minorHAnsi"/>
          <w:color w:val="auto"/>
          <w:szCs w:val="24"/>
        </w:rPr>
        <w:t>, or rental sites with access to recovery support services provided by a DAODAS</w:t>
      </w:r>
      <w:r w:rsidR="00DF6054">
        <w:rPr>
          <w:rFonts w:eastAsiaTheme="minorHAnsi"/>
          <w:color w:val="auto"/>
          <w:szCs w:val="24"/>
        </w:rPr>
        <w:t>-</w:t>
      </w:r>
      <w:r>
        <w:rPr>
          <w:rFonts w:eastAsiaTheme="minorHAnsi"/>
          <w:color w:val="auto"/>
          <w:szCs w:val="24"/>
        </w:rPr>
        <w:t xml:space="preserve">funded initiative.  </w:t>
      </w:r>
      <w:r w:rsidR="004C4C6A">
        <w:rPr>
          <w:rFonts w:eastAsiaTheme="minorHAnsi"/>
          <w:color w:val="auto"/>
          <w:szCs w:val="24"/>
        </w:rPr>
        <w:t>Such r</w:t>
      </w:r>
      <w:r>
        <w:rPr>
          <w:rFonts w:eastAsiaTheme="minorHAnsi"/>
          <w:color w:val="auto"/>
          <w:szCs w:val="24"/>
        </w:rPr>
        <w:t>ental site payments will only be made in a case where there are no SCAR</w:t>
      </w:r>
      <w:r w:rsidR="008A217A">
        <w:rPr>
          <w:rFonts w:eastAsiaTheme="minorHAnsi"/>
          <w:color w:val="auto"/>
          <w:szCs w:val="24"/>
        </w:rPr>
        <w:t>R</w:t>
      </w:r>
      <w:r w:rsidR="00DF6054">
        <w:rPr>
          <w:rFonts w:eastAsiaTheme="minorHAnsi"/>
          <w:color w:val="auto"/>
          <w:szCs w:val="24"/>
        </w:rPr>
        <w:t>-</w:t>
      </w:r>
      <w:r>
        <w:rPr>
          <w:rFonts w:eastAsiaTheme="minorHAnsi"/>
          <w:color w:val="auto"/>
          <w:szCs w:val="24"/>
        </w:rPr>
        <w:t>certified houses or Oxford Houses within a 50</w:t>
      </w:r>
      <w:r w:rsidR="00DF6054">
        <w:rPr>
          <w:rFonts w:eastAsiaTheme="minorHAnsi"/>
          <w:color w:val="auto"/>
          <w:szCs w:val="24"/>
        </w:rPr>
        <w:t>-</w:t>
      </w:r>
      <w:r>
        <w:rPr>
          <w:rFonts w:eastAsiaTheme="minorHAnsi"/>
          <w:color w:val="auto"/>
          <w:szCs w:val="24"/>
        </w:rPr>
        <w:t xml:space="preserve">mile radius of </w:t>
      </w:r>
      <w:r w:rsidR="00DF6054">
        <w:rPr>
          <w:rFonts w:eastAsiaTheme="minorHAnsi"/>
          <w:color w:val="auto"/>
          <w:szCs w:val="24"/>
        </w:rPr>
        <w:t xml:space="preserve">the </w:t>
      </w:r>
      <w:r w:rsidR="008A217A">
        <w:rPr>
          <w:rFonts w:eastAsiaTheme="minorHAnsi"/>
          <w:color w:val="auto"/>
          <w:szCs w:val="24"/>
        </w:rPr>
        <w:t>participant’s</w:t>
      </w:r>
      <w:r>
        <w:rPr>
          <w:rFonts w:eastAsiaTheme="minorHAnsi"/>
          <w:color w:val="auto"/>
          <w:szCs w:val="24"/>
        </w:rPr>
        <w:t xml:space="preserve"> location</w:t>
      </w:r>
      <w:r w:rsidR="00CD724A">
        <w:rPr>
          <w:rFonts w:eastAsiaTheme="minorHAnsi"/>
          <w:color w:val="auto"/>
          <w:szCs w:val="24"/>
        </w:rPr>
        <w:t xml:space="preserve">.  Funds will be </w:t>
      </w:r>
      <w:r w:rsidR="00FF5243">
        <w:rPr>
          <w:rFonts w:eastAsiaTheme="minorHAnsi"/>
          <w:color w:val="auto"/>
          <w:szCs w:val="24"/>
        </w:rPr>
        <w:t xml:space="preserve">available </w:t>
      </w:r>
      <w:r w:rsidR="00CD724A">
        <w:rPr>
          <w:rFonts w:eastAsiaTheme="minorHAnsi"/>
          <w:color w:val="auto"/>
          <w:szCs w:val="24"/>
        </w:rPr>
        <w:t xml:space="preserve">for </w:t>
      </w:r>
      <w:r w:rsidR="00E6060D">
        <w:rPr>
          <w:rFonts w:eastAsiaTheme="minorHAnsi"/>
          <w:color w:val="auto"/>
          <w:szCs w:val="24"/>
        </w:rPr>
        <w:t xml:space="preserve">individuals for a </w:t>
      </w:r>
      <w:r w:rsidR="00CD724A">
        <w:rPr>
          <w:rFonts w:eastAsiaTheme="minorHAnsi"/>
          <w:color w:val="auto"/>
          <w:szCs w:val="24"/>
        </w:rPr>
        <w:t>period not greater than two years or until permanent housing is secured, whichever occurs first.</w:t>
      </w:r>
    </w:p>
    <w:p w14:paraId="4C2AE542" w14:textId="00AB18EB" w:rsidR="00BA7133" w:rsidRDefault="00BA7133" w:rsidP="00FE284B">
      <w:pPr>
        <w:spacing w:line="240" w:lineRule="auto"/>
        <w:rPr>
          <w:rFonts w:eastAsiaTheme="minorHAnsi"/>
          <w:color w:val="auto"/>
          <w:szCs w:val="24"/>
        </w:rPr>
      </w:pPr>
    </w:p>
    <w:p w14:paraId="3EE7AD0A" w14:textId="77777777" w:rsidR="00FE284B" w:rsidRDefault="00FE284B" w:rsidP="00FE284B">
      <w:pPr>
        <w:spacing w:line="240" w:lineRule="auto"/>
        <w:rPr>
          <w:rFonts w:eastAsiaTheme="minorHAnsi"/>
          <w:color w:val="auto"/>
          <w:szCs w:val="24"/>
        </w:rPr>
      </w:pPr>
    </w:p>
    <w:p w14:paraId="36B3AA84" w14:textId="58E61EEA" w:rsidR="00685E9E" w:rsidRPr="00FF5243"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FF5243">
        <w:rPr>
          <w:rFonts w:eastAsiaTheme="minorHAnsi"/>
          <w:b/>
          <w:bCs/>
          <w:i/>
          <w:iCs/>
          <w:color w:val="auto"/>
          <w:sz w:val="28"/>
          <w:szCs w:val="28"/>
          <w:u w:val="single"/>
        </w:rPr>
        <w:t>Definitions:</w:t>
      </w:r>
    </w:p>
    <w:p w14:paraId="5012A9FE" w14:textId="6EC4BF7F" w:rsidR="00685E9E" w:rsidRPr="00FF5243"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FF5243">
        <w:rPr>
          <w:rFonts w:eastAsiaTheme="minorHAnsi"/>
          <w:b/>
          <w:bCs/>
          <w:i/>
          <w:iCs/>
          <w:color w:val="auto"/>
          <w:sz w:val="28"/>
          <w:szCs w:val="28"/>
          <w:u w:val="single"/>
        </w:rPr>
        <w:t>(1) Individual in recovery.</w:t>
      </w:r>
    </w:p>
    <w:p w14:paraId="77105B8C" w14:textId="77777777" w:rsidR="00685E9E" w:rsidRPr="00FF5243"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FF5243">
        <w:rPr>
          <w:rFonts w:eastAsiaTheme="minorHAnsi"/>
          <w:b/>
          <w:bCs/>
          <w:i/>
          <w:iCs/>
          <w:color w:val="auto"/>
          <w:sz w:val="28"/>
          <w:szCs w:val="28"/>
          <w:u w:val="single"/>
        </w:rPr>
        <w:t>(2) Substance use disorder.</w:t>
      </w:r>
    </w:p>
    <w:p w14:paraId="2B883FD2" w14:textId="25052B77" w:rsidR="00D4444A" w:rsidRDefault="00D4444A" w:rsidP="00FE284B">
      <w:pPr>
        <w:spacing w:line="240" w:lineRule="auto"/>
        <w:rPr>
          <w:rFonts w:eastAsiaTheme="minorHAnsi"/>
          <w:i/>
          <w:iCs/>
          <w:color w:val="auto"/>
          <w:szCs w:val="24"/>
        </w:rPr>
      </w:pPr>
    </w:p>
    <w:p w14:paraId="52613558" w14:textId="1D75D419" w:rsidR="00D4444A" w:rsidRDefault="0087781A" w:rsidP="00FE284B">
      <w:pPr>
        <w:spacing w:after="120" w:line="240" w:lineRule="auto"/>
        <w:ind w:left="14" w:right="274" w:hanging="14"/>
        <w:rPr>
          <w:rFonts w:eastAsiaTheme="minorHAnsi"/>
          <w:color w:val="auto"/>
          <w:szCs w:val="24"/>
        </w:rPr>
      </w:pPr>
      <w:r>
        <w:rPr>
          <w:rFonts w:eastAsiaTheme="minorHAnsi"/>
          <w:color w:val="auto"/>
          <w:szCs w:val="24"/>
        </w:rPr>
        <w:t>For the purpose of this award, DAODAS has adopted</w:t>
      </w:r>
      <w:r w:rsidR="00BD7832">
        <w:rPr>
          <w:rFonts w:eastAsiaTheme="minorHAnsi"/>
          <w:color w:val="auto"/>
          <w:szCs w:val="24"/>
        </w:rPr>
        <w:t xml:space="preserve"> and adapted </w:t>
      </w:r>
      <w:r>
        <w:rPr>
          <w:rFonts w:eastAsiaTheme="minorHAnsi"/>
          <w:color w:val="auto"/>
          <w:szCs w:val="24"/>
        </w:rPr>
        <w:t>two definitions by SAMHSA</w:t>
      </w:r>
      <w:r w:rsidR="00FE284B">
        <w:rPr>
          <w:rFonts w:eastAsiaTheme="minorHAnsi"/>
          <w:color w:val="auto"/>
          <w:szCs w:val="24"/>
        </w:rPr>
        <w:t xml:space="preserve"> </w:t>
      </w:r>
      <w:r>
        <w:rPr>
          <w:rFonts w:eastAsiaTheme="minorHAnsi"/>
          <w:color w:val="auto"/>
          <w:szCs w:val="24"/>
        </w:rPr>
        <w:t>as follows:</w:t>
      </w:r>
    </w:p>
    <w:p w14:paraId="52C9A550" w14:textId="36F4E2D7" w:rsidR="0087781A" w:rsidRPr="00FF5243" w:rsidRDefault="0087781A" w:rsidP="00FE284B">
      <w:pPr>
        <w:pStyle w:val="ListParagraph"/>
        <w:numPr>
          <w:ilvl w:val="0"/>
          <w:numId w:val="1"/>
        </w:numPr>
        <w:spacing w:after="120" w:line="240" w:lineRule="auto"/>
        <w:ind w:right="274"/>
        <w:contextualSpacing w:val="0"/>
        <w:rPr>
          <w:rFonts w:eastAsiaTheme="minorHAnsi"/>
          <w:color w:val="auto"/>
          <w:szCs w:val="24"/>
        </w:rPr>
      </w:pPr>
      <w:r w:rsidRPr="00FF5243">
        <w:rPr>
          <w:rFonts w:eastAsiaTheme="minorHAnsi"/>
          <w:color w:val="auto"/>
          <w:szCs w:val="24"/>
        </w:rPr>
        <w:t xml:space="preserve">An </w:t>
      </w:r>
      <w:r w:rsidR="00DE5D5B" w:rsidRPr="00FF5243">
        <w:rPr>
          <w:rFonts w:eastAsiaTheme="minorHAnsi"/>
          <w:b/>
          <w:bCs/>
          <w:color w:val="auto"/>
          <w:szCs w:val="24"/>
        </w:rPr>
        <w:t>individual in recovery</w:t>
      </w:r>
      <w:r w:rsidR="00E6060D" w:rsidRPr="00FF5243">
        <w:rPr>
          <w:rFonts w:eastAsiaTheme="minorHAnsi"/>
          <w:color w:val="auto"/>
          <w:szCs w:val="24"/>
        </w:rPr>
        <w:t xml:space="preserve"> from a substance use disorder</w:t>
      </w:r>
      <w:r w:rsidR="00FE284B">
        <w:rPr>
          <w:rFonts w:eastAsiaTheme="minorHAnsi"/>
          <w:color w:val="auto"/>
          <w:szCs w:val="24"/>
        </w:rPr>
        <w:t xml:space="preserve"> </w:t>
      </w:r>
      <w:r w:rsidR="00DE5D5B" w:rsidRPr="00FF5243">
        <w:rPr>
          <w:rFonts w:eastAsiaTheme="minorHAnsi"/>
          <w:color w:val="auto"/>
          <w:szCs w:val="24"/>
        </w:rPr>
        <w:t xml:space="preserve">is a person </w:t>
      </w:r>
      <w:r w:rsidR="00FE284B">
        <w:rPr>
          <w:rFonts w:eastAsiaTheme="minorHAnsi"/>
          <w:color w:val="auto"/>
          <w:szCs w:val="24"/>
        </w:rPr>
        <w:t>who</w:t>
      </w:r>
      <w:r w:rsidR="00DE5D5B" w:rsidRPr="00FF5243">
        <w:rPr>
          <w:rFonts w:eastAsiaTheme="minorHAnsi"/>
          <w:color w:val="auto"/>
          <w:szCs w:val="24"/>
        </w:rPr>
        <w:t xml:space="preserve"> is in the process of change to improve their health and wellness, live a self-directed life, and strive to reach their full potential</w:t>
      </w:r>
      <w:r w:rsidR="00FE284B">
        <w:rPr>
          <w:rFonts w:eastAsiaTheme="minorHAnsi"/>
          <w:color w:val="auto"/>
          <w:szCs w:val="24"/>
        </w:rPr>
        <w:t>.</w:t>
      </w:r>
    </w:p>
    <w:p w14:paraId="42BFA2BB" w14:textId="3F678492" w:rsidR="00BD7832" w:rsidRPr="00FF5243" w:rsidRDefault="00BD7832" w:rsidP="00FE284B">
      <w:pPr>
        <w:pStyle w:val="ListParagraph"/>
        <w:keepLines/>
        <w:numPr>
          <w:ilvl w:val="0"/>
          <w:numId w:val="1"/>
        </w:numPr>
        <w:spacing w:line="240" w:lineRule="auto"/>
        <w:ind w:right="274"/>
        <w:contextualSpacing w:val="0"/>
        <w:rPr>
          <w:rFonts w:eastAsiaTheme="minorHAnsi"/>
          <w:color w:val="auto"/>
          <w:szCs w:val="24"/>
        </w:rPr>
      </w:pPr>
      <w:r w:rsidRPr="00FF5243">
        <w:rPr>
          <w:rFonts w:eastAsiaTheme="minorHAnsi"/>
          <w:color w:val="auto"/>
          <w:szCs w:val="24"/>
        </w:rPr>
        <w:lastRenderedPageBreak/>
        <w:t xml:space="preserve">A </w:t>
      </w:r>
      <w:r w:rsidRPr="00FF5243">
        <w:rPr>
          <w:rFonts w:eastAsiaTheme="minorHAnsi"/>
          <w:b/>
          <w:bCs/>
          <w:color w:val="auto"/>
          <w:szCs w:val="24"/>
        </w:rPr>
        <w:t>substance use disorder</w:t>
      </w:r>
      <w:r w:rsidRPr="00FF5243">
        <w:rPr>
          <w:rFonts w:eastAsiaTheme="minorHAnsi"/>
          <w:color w:val="auto"/>
          <w:szCs w:val="24"/>
        </w:rPr>
        <w:t xml:space="preserve"> is the continual use of alcohol and/or </w:t>
      </w:r>
      <w:r w:rsidR="00FE284B">
        <w:rPr>
          <w:rFonts w:eastAsiaTheme="minorHAnsi"/>
          <w:color w:val="auto"/>
          <w:szCs w:val="24"/>
        </w:rPr>
        <w:t xml:space="preserve">other </w:t>
      </w:r>
      <w:r w:rsidRPr="00FF5243">
        <w:rPr>
          <w:rFonts w:eastAsiaTheme="minorHAnsi"/>
          <w:color w:val="auto"/>
          <w:szCs w:val="24"/>
        </w:rPr>
        <w:t xml:space="preserve">drugs in such a way that causes clinically significant impairment.  This impairment includes, but is not limited to, physical </w:t>
      </w:r>
      <w:r w:rsidR="00504867" w:rsidRPr="00FF5243">
        <w:rPr>
          <w:rFonts w:eastAsiaTheme="minorHAnsi"/>
          <w:color w:val="auto"/>
          <w:szCs w:val="24"/>
        </w:rPr>
        <w:t xml:space="preserve">and </w:t>
      </w:r>
      <w:r w:rsidRPr="00FF5243">
        <w:rPr>
          <w:rFonts w:eastAsiaTheme="minorHAnsi"/>
          <w:color w:val="auto"/>
          <w:szCs w:val="24"/>
        </w:rPr>
        <w:t>mental health,</w:t>
      </w:r>
      <w:r w:rsidR="00504867" w:rsidRPr="00FF5243">
        <w:rPr>
          <w:rFonts w:eastAsiaTheme="minorHAnsi"/>
          <w:color w:val="auto"/>
          <w:szCs w:val="24"/>
        </w:rPr>
        <w:t xml:space="preserve"> as well as</w:t>
      </w:r>
      <w:r w:rsidRPr="00FF5243">
        <w:rPr>
          <w:rFonts w:eastAsiaTheme="minorHAnsi"/>
          <w:color w:val="auto"/>
          <w:szCs w:val="24"/>
        </w:rPr>
        <w:t xml:space="preserve"> impacts on social, economic</w:t>
      </w:r>
      <w:r w:rsidR="00FE284B">
        <w:rPr>
          <w:rFonts w:eastAsiaTheme="minorHAnsi"/>
          <w:color w:val="auto"/>
          <w:szCs w:val="24"/>
        </w:rPr>
        <w:t>,</w:t>
      </w:r>
      <w:r w:rsidRPr="00FF5243">
        <w:rPr>
          <w:rFonts w:eastAsiaTheme="minorHAnsi"/>
          <w:color w:val="auto"/>
          <w:szCs w:val="24"/>
        </w:rPr>
        <w:t xml:space="preserve"> and familia</w:t>
      </w:r>
      <w:r w:rsidR="004C4C6A" w:rsidRPr="00FF5243">
        <w:rPr>
          <w:rFonts w:eastAsiaTheme="minorHAnsi"/>
          <w:color w:val="auto"/>
          <w:szCs w:val="24"/>
        </w:rPr>
        <w:t>l</w:t>
      </w:r>
      <w:r w:rsidRPr="00FF5243">
        <w:rPr>
          <w:rFonts w:eastAsiaTheme="minorHAnsi"/>
          <w:color w:val="auto"/>
          <w:szCs w:val="24"/>
        </w:rPr>
        <w:t xml:space="preserve"> life.</w:t>
      </w:r>
    </w:p>
    <w:p w14:paraId="0F0DDCFD" w14:textId="108E781F" w:rsidR="00685E9E" w:rsidRDefault="00685E9E" w:rsidP="00FE284B">
      <w:pPr>
        <w:spacing w:line="240" w:lineRule="auto"/>
      </w:pPr>
    </w:p>
    <w:p w14:paraId="44A305A4" w14:textId="77777777" w:rsidR="00A447A7" w:rsidRDefault="00A447A7" w:rsidP="00FE284B">
      <w:pPr>
        <w:spacing w:line="240" w:lineRule="auto"/>
      </w:pPr>
    </w:p>
    <w:p w14:paraId="5F09F716" w14:textId="1FA19BF4" w:rsidR="00375CCE"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4974C8">
        <w:rPr>
          <w:rFonts w:eastAsiaTheme="minorHAnsi"/>
          <w:b/>
          <w:bCs/>
          <w:i/>
          <w:iCs/>
          <w:color w:val="auto"/>
          <w:sz w:val="28"/>
          <w:szCs w:val="28"/>
          <w:u w:val="single"/>
        </w:rPr>
        <w:t>Anticipated Outcomes and Expenditure Plan:</w:t>
      </w:r>
    </w:p>
    <w:p w14:paraId="15E8A1E1" w14:textId="77777777" w:rsidR="00A447A7" w:rsidRPr="00FE284B" w:rsidRDefault="00A447A7" w:rsidP="00FE284B">
      <w:pPr>
        <w:autoSpaceDE w:val="0"/>
        <w:autoSpaceDN w:val="0"/>
        <w:adjustRightInd w:val="0"/>
        <w:spacing w:line="240" w:lineRule="auto"/>
        <w:ind w:left="0" w:right="0" w:firstLine="0"/>
        <w:rPr>
          <w:rFonts w:eastAsiaTheme="minorHAnsi"/>
          <w:color w:val="auto"/>
          <w:szCs w:val="24"/>
        </w:rPr>
      </w:pPr>
    </w:p>
    <w:p w14:paraId="189F1E17" w14:textId="6390204F" w:rsidR="00375CCE" w:rsidRPr="00FE284B" w:rsidRDefault="00720354" w:rsidP="00FE284B">
      <w:pPr>
        <w:spacing w:line="240" w:lineRule="auto"/>
        <w:rPr>
          <w:rFonts w:eastAsiaTheme="minorHAnsi"/>
          <w:b/>
          <w:bCs/>
          <w:color w:val="auto"/>
          <w:szCs w:val="24"/>
          <w:u w:val="single"/>
        </w:rPr>
      </w:pPr>
      <w:r w:rsidRPr="00FE284B">
        <w:rPr>
          <w:rFonts w:eastAsiaTheme="minorHAnsi"/>
          <w:b/>
          <w:bCs/>
          <w:color w:val="auto"/>
          <w:szCs w:val="24"/>
          <w:u w:val="single"/>
        </w:rPr>
        <w:t>E</w:t>
      </w:r>
      <w:r w:rsidR="007C20CF" w:rsidRPr="00FE284B">
        <w:rPr>
          <w:rFonts w:eastAsiaTheme="minorHAnsi"/>
          <w:b/>
          <w:bCs/>
          <w:color w:val="auto"/>
          <w:szCs w:val="24"/>
          <w:u w:val="single"/>
        </w:rPr>
        <w:t>xpenditure Plan</w:t>
      </w:r>
    </w:p>
    <w:p w14:paraId="5501C0D6" w14:textId="78174931" w:rsidR="007C20CF" w:rsidRDefault="007C20CF" w:rsidP="00FE284B">
      <w:pPr>
        <w:spacing w:line="240" w:lineRule="auto"/>
        <w:rPr>
          <w:rFonts w:eastAsiaTheme="minorHAnsi"/>
          <w:color w:val="auto"/>
          <w:szCs w:val="24"/>
        </w:rPr>
      </w:pPr>
      <w:r>
        <w:rPr>
          <w:rFonts w:eastAsiaTheme="minorHAnsi"/>
          <w:color w:val="auto"/>
          <w:szCs w:val="24"/>
        </w:rPr>
        <w:t>DAODAS will comply with all guidelines set forth in the RHP award notification.  DAODAS will spend at least 30% of the award in the first 12 months</w:t>
      </w:r>
      <w:r w:rsidR="001E0440">
        <w:rPr>
          <w:rFonts w:eastAsiaTheme="minorHAnsi"/>
          <w:color w:val="auto"/>
          <w:szCs w:val="24"/>
        </w:rPr>
        <w:t xml:space="preserve"> of plan implementation</w:t>
      </w:r>
      <w:r>
        <w:rPr>
          <w:rFonts w:eastAsiaTheme="minorHAnsi"/>
          <w:color w:val="auto"/>
          <w:szCs w:val="24"/>
        </w:rPr>
        <w:t xml:space="preserve">.  </w:t>
      </w:r>
      <w:r w:rsidR="001E0440">
        <w:rPr>
          <w:rFonts w:eastAsiaTheme="minorHAnsi"/>
          <w:color w:val="auto"/>
          <w:szCs w:val="24"/>
        </w:rPr>
        <w:t>DAODAS</w:t>
      </w:r>
      <w:r>
        <w:rPr>
          <w:rFonts w:eastAsiaTheme="minorHAnsi"/>
          <w:color w:val="auto"/>
          <w:szCs w:val="24"/>
        </w:rPr>
        <w:t xml:space="preserve"> plan</w:t>
      </w:r>
      <w:r w:rsidR="001E0440">
        <w:rPr>
          <w:rFonts w:eastAsiaTheme="minorHAnsi"/>
          <w:color w:val="auto"/>
          <w:szCs w:val="24"/>
        </w:rPr>
        <w:t>s</w:t>
      </w:r>
      <w:r>
        <w:rPr>
          <w:rFonts w:eastAsiaTheme="minorHAnsi"/>
          <w:color w:val="auto"/>
          <w:szCs w:val="24"/>
        </w:rPr>
        <w:t xml:space="preserve"> </w:t>
      </w:r>
      <w:r w:rsidR="001E0440">
        <w:rPr>
          <w:rFonts w:eastAsiaTheme="minorHAnsi"/>
          <w:color w:val="auto"/>
          <w:szCs w:val="24"/>
        </w:rPr>
        <w:t>t</w:t>
      </w:r>
      <w:r>
        <w:rPr>
          <w:rFonts w:eastAsiaTheme="minorHAnsi"/>
          <w:color w:val="auto"/>
          <w:szCs w:val="24"/>
        </w:rPr>
        <w:t>o utiliz</w:t>
      </w:r>
      <w:r w:rsidR="001E0440">
        <w:rPr>
          <w:rFonts w:eastAsiaTheme="minorHAnsi"/>
          <w:color w:val="auto"/>
          <w:szCs w:val="24"/>
        </w:rPr>
        <w:t>e</w:t>
      </w:r>
      <w:r>
        <w:rPr>
          <w:rFonts w:eastAsiaTheme="minorHAnsi"/>
          <w:color w:val="auto"/>
          <w:szCs w:val="24"/>
        </w:rPr>
        <w:t xml:space="preserve"> 100%</w:t>
      </w:r>
      <w:r w:rsidR="00FE284B">
        <w:rPr>
          <w:rFonts w:eastAsiaTheme="minorHAnsi"/>
          <w:color w:val="auto"/>
          <w:szCs w:val="24"/>
        </w:rPr>
        <w:t xml:space="preserve"> </w:t>
      </w:r>
      <w:r>
        <w:rPr>
          <w:rFonts w:eastAsiaTheme="minorHAnsi"/>
          <w:color w:val="auto"/>
          <w:szCs w:val="24"/>
        </w:rPr>
        <w:t>of funds prior to the conclusion of the performance period, September 1, 2027</w:t>
      </w:r>
      <w:r w:rsidR="00FE284B">
        <w:rPr>
          <w:rFonts w:eastAsiaTheme="minorHAnsi"/>
          <w:color w:val="auto"/>
          <w:szCs w:val="24"/>
        </w:rPr>
        <w:t>,</w:t>
      </w:r>
      <w:r w:rsidR="00073859">
        <w:rPr>
          <w:rFonts w:eastAsiaTheme="minorHAnsi"/>
          <w:color w:val="auto"/>
          <w:szCs w:val="24"/>
        </w:rPr>
        <w:t xml:space="preserve"> </w:t>
      </w:r>
      <w:r w:rsidR="00073859" w:rsidRPr="00875909">
        <w:rPr>
          <w:szCs w:val="24"/>
        </w:rPr>
        <w:t>and acknowledge</w:t>
      </w:r>
      <w:r w:rsidR="00FE284B">
        <w:rPr>
          <w:szCs w:val="24"/>
        </w:rPr>
        <w:t>s</w:t>
      </w:r>
      <w:r w:rsidR="00073859" w:rsidRPr="00875909">
        <w:rPr>
          <w:szCs w:val="24"/>
        </w:rPr>
        <w:t xml:space="preserve"> that Section 8071(d)(2) </w:t>
      </w:r>
      <w:r w:rsidR="001A72EA">
        <w:rPr>
          <w:szCs w:val="24"/>
        </w:rPr>
        <w:t>state</w:t>
      </w:r>
      <w:r w:rsidR="00073859" w:rsidRPr="00875909">
        <w:rPr>
          <w:szCs w:val="24"/>
        </w:rPr>
        <w:t>s that no matching funds are required</w:t>
      </w:r>
      <w:r>
        <w:rPr>
          <w:rFonts w:eastAsiaTheme="minorHAnsi"/>
          <w:color w:val="auto"/>
          <w:szCs w:val="24"/>
        </w:rPr>
        <w:t>.  The need to provide access to safe and stable recovery</w:t>
      </w:r>
      <w:r w:rsidR="00FE284B">
        <w:rPr>
          <w:rFonts w:eastAsiaTheme="minorHAnsi"/>
          <w:color w:val="auto"/>
          <w:szCs w:val="24"/>
        </w:rPr>
        <w:t>-</w:t>
      </w:r>
      <w:r>
        <w:rPr>
          <w:rFonts w:eastAsiaTheme="minorHAnsi"/>
          <w:color w:val="auto"/>
          <w:szCs w:val="24"/>
        </w:rPr>
        <w:t xml:space="preserve">focused housing </w:t>
      </w:r>
      <w:r w:rsidR="009B42A4">
        <w:rPr>
          <w:rFonts w:eastAsiaTheme="minorHAnsi"/>
          <w:color w:val="auto"/>
          <w:szCs w:val="24"/>
        </w:rPr>
        <w:t>is a substantial gap in South Carolina.  DAODAS does not anticipate any significant barriers to expending all RHP funds.  DAODAS</w:t>
      </w:r>
      <w:r w:rsidR="00812ABC">
        <w:rPr>
          <w:rFonts w:eastAsiaTheme="minorHAnsi"/>
          <w:color w:val="auto"/>
          <w:szCs w:val="24"/>
        </w:rPr>
        <w:t>’ administrative costs shall not exceed 5% of the total award</w:t>
      </w:r>
      <w:r w:rsidR="00FE284B">
        <w:rPr>
          <w:rFonts w:eastAsiaTheme="minorHAnsi"/>
          <w:color w:val="auto"/>
          <w:szCs w:val="24"/>
        </w:rPr>
        <w:t xml:space="preserve">, </w:t>
      </w:r>
      <w:r w:rsidR="00812ABC">
        <w:rPr>
          <w:rFonts w:eastAsiaTheme="minorHAnsi"/>
          <w:color w:val="auto"/>
          <w:szCs w:val="24"/>
        </w:rPr>
        <w:t>and technical assistance costs shall not exceed the required 3% of</w:t>
      </w:r>
      <w:r w:rsidR="00FE284B">
        <w:rPr>
          <w:rFonts w:eastAsiaTheme="minorHAnsi"/>
          <w:color w:val="auto"/>
          <w:szCs w:val="24"/>
        </w:rPr>
        <w:t xml:space="preserve"> the</w:t>
      </w:r>
      <w:r w:rsidR="00812ABC">
        <w:rPr>
          <w:rFonts w:eastAsiaTheme="minorHAnsi"/>
          <w:color w:val="auto"/>
          <w:szCs w:val="24"/>
        </w:rPr>
        <w:t xml:space="preserve"> total award.  There will be no income generated as a result of this initiative.</w:t>
      </w:r>
    </w:p>
    <w:p w14:paraId="4211D844" w14:textId="41A27881" w:rsidR="00D2148F" w:rsidRDefault="00D2148F" w:rsidP="00FE284B">
      <w:pPr>
        <w:spacing w:line="240" w:lineRule="auto"/>
        <w:rPr>
          <w:rFonts w:eastAsiaTheme="minorHAnsi"/>
          <w:color w:val="auto"/>
          <w:szCs w:val="24"/>
        </w:rPr>
      </w:pPr>
    </w:p>
    <w:p w14:paraId="10F5B180" w14:textId="67834E8F" w:rsidR="00D2148F" w:rsidRPr="00FE284B" w:rsidRDefault="00D2148F" w:rsidP="00FE284B">
      <w:pPr>
        <w:spacing w:line="240" w:lineRule="auto"/>
        <w:rPr>
          <w:rFonts w:eastAsiaTheme="minorHAnsi"/>
          <w:b/>
          <w:bCs/>
          <w:color w:val="auto"/>
          <w:szCs w:val="24"/>
          <w:u w:val="single"/>
        </w:rPr>
      </w:pPr>
      <w:r w:rsidRPr="00FE284B">
        <w:rPr>
          <w:rFonts w:eastAsiaTheme="minorHAnsi"/>
          <w:b/>
          <w:bCs/>
          <w:color w:val="auto"/>
          <w:szCs w:val="24"/>
          <w:u w:val="single"/>
        </w:rPr>
        <w:t>Outcomes</w:t>
      </w:r>
    </w:p>
    <w:p w14:paraId="7C17068A" w14:textId="673E21F4" w:rsidR="00C24464" w:rsidRDefault="00C24464" w:rsidP="00FE284B">
      <w:pPr>
        <w:spacing w:line="240" w:lineRule="auto"/>
        <w:rPr>
          <w:rFonts w:eastAsiaTheme="minorHAnsi"/>
          <w:color w:val="auto"/>
          <w:szCs w:val="24"/>
        </w:rPr>
      </w:pPr>
      <w:r>
        <w:rPr>
          <w:rFonts w:eastAsiaTheme="minorHAnsi"/>
          <w:color w:val="auto"/>
          <w:szCs w:val="24"/>
        </w:rPr>
        <w:t>DAODAS will develop a comprehensive data collection, monitoring</w:t>
      </w:r>
      <w:r w:rsidR="00FE284B">
        <w:rPr>
          <w:rFonts w:eastAsiaTheme="minorHAnsi"/>
          <w:color w:val="auto"/>
          <w:szCs w:val="24"/>
        </w:rPr>
        <w:t>,</w:t>
      </w:r>
      <w:r>
        <w:rPr>
          <w:rFonts w:eastAsiaTheme="minorHAnsi"/>
          <w:color w:val="auto"/>
          <w:szCs w:val="24"/>
        </w:rPr>
        <w:t xml:space="preserve"> and reporting mechanism that provides detailed information </w:t>
      </w:r>
      <w:r w:rsidR="00D71993">
        <w:rPr>
          <w:rFonts w:eastAsiaTheme="minorHAnsi"/>
          <w:color w:val="auto"/>
          <w:szCs w:val="24"/>
        </w:rPr>
        <w:t>about</w:t>
      </w:r>
      <w:r>
        <w:rPr>
          <w:rFonts w:eastAsiaTheme="minorHAnsi"/>
          <w:color w:val="auto"/>
          <w:szCs w:val="24"/>
        </w:rPr>
        <w:t xml:space="preserve"> the RHP’s impact on the state of South Carolina.  DAODAS plans to track the number of individuals </w:t>
      </w:r>
      <w:r w:rsidR="00D71993">
        <w:rPr>
          <w:rFonts w:eastAsiaTheme="minorHAnsi"/>
          <w:color w:val="auto"/>
          <w:szCs w:val="24"/>
        </w:rPr>
        <w:t>who gain</w:t>
      </w:r>
      <w:r>
        <w:rPr>
          <w:rFonts w:eastAsiaTheme="minorHAnsi"/>
          <w:color w:val="auto"/>
          <w:szCs w:val="24"/>
        </w:rPr>
        <w:t xml:space="preserve"> access to safe and stable housing through RHP funds; the number of individuals </w:t>
      </w:r>
      <w:r w:rsidR="00FE284B">
        <w:rPr>
          <w:rFonts w:eastAsiaTheme="minorHAnsi"/>
          <w:color w:val="auto"/>
          <w:szCs w:val="24"/>
        </w:rPr>
        <w:t>who</w:t>
      </w:r>
      <w:r>
        <w:rPr>
          <w:rFonts w:eastAsiaTheme="minorHAnsi"/>
          <w:color w:val="auto"/>
          <w:szCs w:val="24"/>
        </w:rPr>
        <w:t xml:space="preserve"> were able to transition to permanent housing that received RHP funds; the number of individuals engaged in recovery support services </w:t>
      </w:r>
      <w:r w:rsidR="00FE284B">
        <w:rPr>
          <w:rFonts w:eastAsiaTheme="minorHAnsi"/>
          <w:color w:val="auto"/>
          <w:szCs w:val="24"/>
        </w:rPr>
        <w:t>who</w:t>
      </w:r>
      <w:r>
        <w:rPr>
          <w:rFonts w:eastAsiaTheme="minorHAnsi"/>
          <w:color w:val="auto"/>
          <w:szCs w:val="24"/>
        </w:rPr>
        <w:t xml:space="preserve"> received RHP funds; the number of individuals </w:t>
      </w:r>
      <w:r w:rsidR="00FE284B">
        <w:rPr>
          <w:rFonts w:eastAsiaTheme="minorHAnsi"/>
          <w:color w:val="auto"/>
          <w:szCs w:val="24"/>
        </w:rPr>
        <w:t>who</w:t>
      </w:r>
      <w:r>
        <w:rPr>
          <w:rFonts w:eastAsiaTheme="minorHAnsi"/>
          <w:color w:val="auto"/>
          <w:szCs w:val="24"/>
        </w:rPr>
        <w:t xml:space="preserve"> became employed </w:t>
      </w:r>
      <w:r w:rsidR="00FE284B">
        <w:rPr>
          <w:rFonts w:eastAsiaTheme="minorHAnsi"/>
          <w:color w:val="auto"/>
          <w:szCs w:val="24"/>
        </w:rPr>
        <w:t>who</w:t>
      </w:r>
      <w:r>
        <w:rPr>
          <w:rFonts w:eastAsiaTheme="minorHAnsi"/>
          <w:color w:val="auto"/>
          <w:szCs w:val="24"/>
        </w:rPr>
        <w:t xml:space="preserve"> received RHP funds; </w:t>
      </w:r>
      <w:r w:rsidR="00AA7E24">
        <w:rPr>
          <w:rFonts w:eastAsiaTheme="minorHAnsi"/>
          <w:color w:val="auto"/>
          <w:szCs w:val="24"/>
        </w:rPr>
        <w:t xml:space="preserve">and the </w:t>
      </w:r>
      <w:r w:rsidR="00D71993">
        <w:rPr>
          <w:rFonts w:eastAsiaTheme="minorHAnsi"/>
          <w:color w:val="auto"/>
          <w:szCs w:val="24"/>
        </w:rPr>
        <w:t xml:space="preserve">demographic makeup </w:t>
      </w:r>
      <w:r w:rsidR="00AA7E24">
        <w:rPr>
          <w:rFonts w:eastAsiaTheme="minorHAnsi"/>
          <w:color w:val="auto"/>
          <w:szCs w:val="24"/>
        </w:rPr>
        <w:t xml:space="preserve">of individuals served through RHP funds.  The </w:t>
      </w:r>
      <w:r w:rsidR="00FE284B">
        <w:rPr>
          <w:rFonts w:eastAsiaTheme="minorHAnsi"/>
          <w:color w:val="auto"/>
          <w:szCs w:val="24"/>
        </w:rPr>
        <w:t>Project Director</w:t>
      </w:r>
      <w:r w:rsidR="00AA7E24">
        <w:rPr>
          <w:rFonts w:eastAsiaTheme="minorHAnsi"/>
          <w:color w:val="auto"/>
          <w:szCs w:val="24"/>
        </w:rPr>
        <w:t xml:space="preserve"> will collect and analyze data to see if projected outcomes are being met.  In order to track performance measures, </w:t>
      </w:r>
      <w:r w:rsidR="004F2540">
        <w:rPr>
          <w:rFonts w:eastAsiaTheme="minorHAnsi"/>
          <w:color w:val="auto"/>
          <w:szCs w:val="24"/>
        </w:rPr>
        <w:t>everyone</w:t>
      </w:r>
      <w:r w:rsidR="00AA7E24">
        <w:rPr>
          <w:rFonts w:eastAsiaTheme="minorHAnsi"/>
          <w:color w:val="auto"/>
          <w:szCs w:val="24"/>
        </w:rPr>
        <w:t xml:space="preserve"> receiving </w:t>
      </w:r>
      <w:r w:rsidR="00312263">
        <w:rPr>
          <w:rFonts w:eastAsiaTheme="minorHAnsi"/>
          <w:color w:val="auto"/>
          <w:szCs w:val="24"/>
        </w:rPr>
        <w:t>vouchers</w:t>
      </w:r>
      <w:r w:rsidR="00AA7E24">
        <w:rPr>
          <w:rFonts w:eastAsiaTheme="minorHAnsi"/>
          <w:color w:val="auto"/>
          <w:szCs w:val="24"/>
        </w:rPr>
        <w:t xml:space="preserve"> will be made aware of a</w:t>
      </w:r>
      <w:r w:rsidR="0034635E">
        <w:rPr>
          <w:rFonts w:eastAsiaTheme="minorHAnsi"/>
          <w:color w:val="auto"/>
          <w:szCs w:val="24"/>
        </w:rPr>
        <w:t xml:space="preserve"> 3-month,</w:t>
      </w:r>
      <w:r w:rsidR="00AA7E24">
        <w:rPr>
          <w:rFonts w:eastAsiaTheme="minorHAnsi"/>
          <w:color w:val="auto"/>
          <w:szCs w:val="24"/>
        </w:rPr>
        <w:t xml:space="preserve"> </w:t>
      </w:r>
      <w:r w:rsidR="00823372">
        <w:rPr>
          <w:rFonts w:eastAsiaTheme="minorHAnsi"/>
          <w:color w:val="auto"/>
          <w:szCs w:val="24"/>
        </w:rPr>
        <w:t>6</w:t>
      </w:r>
      <w:r w:rsidR="00AA7E24">
        <w:rPr>
          <w:rFonts w:eastAsiaTheme="minorHAnsi"/>
          <w:color w:val="auto"/>
          <w:szCs w:val="24"/>
        </w:rPr>
        <w:t>-month, 12-month, 18-month and 24-month follow</w:t>
      </w:r>
      <w:r w:rsidR="00FE284B">
        <w:rPr>
          <w:rFonts w:eastAsiaTheme="minorHAnsi"/>
          <w:color w:val="auto"/>
          <w:szCs w:val="24"/>
        </w:rPr>
        <w:t>-</w:t>
      </w:r>
      <w:r w:rsidR="00AA7E24">
        <w:rPr>
          <w:rFonts w:eastAsiaTheme="minorHAnsi"/>
          <w:color w:val="auto"/>
          <w:szCs w:val="24"/>
        </w:rPr>
        <w:t xml:space="preserve">up survey </w:t>
      </w:r>
      <w:r w:rsidR="00FE284B">
        <w:rPr>
          <w:rFonts w:eastAsiaTheme="minorHAnsi"/>
          <w:color w:val="auto"/>
          <w:szCs w:val="24"/>
        </w:rPr>
        <w:t>that</w:t>
      </w:r>
      <w:r w:rsidR="00AA7E24">
        <w:rPr>
          <w:rFonts w:eastAsiaTheme="minorHAnsi"/>
          <w:color w:val="auto"/>
          <w:szCs w:val="24"/>
        </w:rPr>
        <w:t xml:space="preserve"> will be required to maintain program compliance.  For those individuals </w:t>
      </w:r>
      <w:r w:rsidR="009F0898">
        <w:rPr>
          <w:rFonts w:eastAsiaTheme="minorHAnsi"/>
          <w:color w:val="auto"/>
          <w:szCs w:val="24"/>
        </w:rPr>
        <w:t>who</w:t>
      </w:r>
      <w:r w:rsidR="00AA7E24">
        <w:rPr>
          <w:rFonts w:eastAsiaTheme="minorHAnsi"/>
          <w:color w:val="auto"/>
          <w:szCs w:val="24"/>
        </w:rPr>
        <w:t xml:space="preserve"> utilize 24 months of funds or </w:t>
      </w:r>
      <w:r w:rsidR="00405B2D">
        <w:rPr>
          <w:rFonts w:eastAsiaTheme="minorHAnsi"/>
          <w:color w:val="auto"/>
          <w:szCs w:val="24"/>
        </w:rPr>
        <w:t>obtain permanent housing, voluntary satisfaction surveys will be sent to help evaluate participant perceptions of challenges and successes.</w:t>
      </w:r>
    </w:p>
    <w:p w14:paraId="43EFBA01" w14:textId="5EBF97AC" w:rsidR="00740D76" w:rsidRDefault="00740D76" w:rsidP="00FE284B">
      <w:pPr>
        <w:spacing w:line="240" w:lineRule="auto"/>
        <w:rPr>
          <w:rFonts w:eastAsiaTheme="minorHAnsi"/>
          <w:color w:val="auto"/>
          <w:szCs w:val="24"/>
        </w:rPr>
      </w:pPr>
    </w:p>
    <w:tbl>
      <w:tblPr>
        <w:tblStyle w:val="TableGrid"/>
        <w:tblW w:w="8895" w:type="dxa"/>
        <w:tblInd w:w="10" w:type="dxa"/>
        <w:tblCellMar>
          <w:top w:w="29" w:type="dxa"/>
          <w:left w:w="58" w:type="dxa"/>
          <w:bottom w:w="29" w:type="dxa"/>
          <w:right w:w="58" w:type="dxa"/>
        </w:tblCellMar>
        <w:tblLook w:val="04A0" w:firstRow="1" w:lastRow="0" w:firstColumn="1" w:lastColumn="0" w:noHBand="0" w:noVBand="1"/>
      </w:tblPr>
      <w:tblGrid>
        <w:gridCol w:w="5667"/>
        <w:gridCol w:w="3228"/>
      </w:tblGrid>
      <w:tr w:rsidR="00740D76" w:rsidRPr="009F0898" w14:paraId="00F3FE19" w14:textId="77777777" w:rsidTr="009F0898">
        <w:tc>
          <w:tcPr>
            <w:tcW w:w="5667" w:type="dxa"/>
          </w:tcPr>
          <w:p w14:paraId="1F6B2645" w14:textId="1EC00B78" w:rsidR="00740D76" w:rsidRPr="009F0898" w:rsidRDefault="00740D76" w:rsidP="009F0898">
            <w:pPr>
              <w:spacing w:line="240" w:lineRule="auto"/>
              <w:ind w:left="0" w:right="0" w:firstLine="0"/>
              <w:rPr>
                <w:rFonts w:eastAsiaTheme="minorHAnsi"/>
                <w:b/>
                <w:bCs/>
                <w:color w:val="auto"/>
                <w:szCs w:val="24"/>
              </w:rPr>
            </w:pPr>
            <w:r w:rsidRPr="009F0898">
              <w:rPr>
                <w:rFonts w:eastAsiaTheme="minorHAnsi"/>
                <w:b/>
                <w:bCs/>
                <w:color w:val="auto"/>
                <w:szCs w:val="24"/>
              </w:rPr>
              <w:t>Objective</w:t>
            </w:r>
          </w:p>
        </w:tc>
        <w:tc>
          <w:tcPr>
            <w:tcW w:w="3228" w:type="dxa"/>
          </w:tcPr>
          <w:p w14:paraId="6CA7EB1F" w14:textId="4E8C7F64" w:rsidR="00740D76" w:rsidRPr="009F0898" w:rsidRDefault="00160CB3" w:rsidP="009F0898">
            <w:pPr>
              <w:spacing w:line="240" w:lineRule="auto"/>
              <w:ind w:left="0" w:right="0" w:firstLine="0"/>
              <w:rPr>
                <w:rFonts w:eastAsiaTheme="minorHAnsi"/>
                <w:b/>
                <w:bCs/>
                <w:color w:val="auto"/>
                <w:szCs w:val="24"/>
              </w:rPr>
            </w:pPr>
            <w:r w:rsidRPr="009F0898">
              <w:rPr>
                <w:rFonts w:eastAsiaTheme="minorHAnsi"/>
                <w:b/>
                <w:bCs/>
                <w:color w:val="auto"/>
                <w:szCs w:val="24"/>
              </w:rPr>
              <w:t xml:space="preserve">Projected </w:t>
            </w:r>
            <w:r w:rsidR="00740D76" w:rsidRPr="009F0898">
              <w:rPr>
                <w:rFonts w:eastAsiaTheme="minorHAnsi"/>
                <w:b/>
                <w:bCs/>
                <w:color w:val="auto"/>
                <w:szCs w:val="24"/>
              </w:rPr>
              <w:t>Outcome</w:t>
            </w:r>
          </w:p>
        </w:tc>
      </w:tr>
      <w:tr w:rsidR="00740D76" w:rsidRPr="009F0898" w14:paraId="04B987FA" w14:textId="77777777" w:rsidTr="009F0898">
        <w:tc>
          <w:tcPr>
            <w:tcW w:w="5667" w:type="dxa"/>
          </w:tcPr>
          <w:p w14:paraId="2B67C60C" w14:textId="13BD346B" w:rsidR="00740D76" w:rsidRPr="009F0898" w:rsidRDefault="00740D76" w:rsidP="009F0898">
            <w:pPr>
              <w:spacing w:line="240" w:lineRule="auto"/>
              <w:ind w:left="0" w:right="0" w:firstLine="0"/>
              <w:rPr>
                <w:rFonts w:eastAsiaTheme="minorHAnsi"/>
                <w:color w:val="auto"/>
                <w:szCs w:val="24"/>
              </w:rPr>
            </w:pPr>
            <w:r w:rsidRPr="009F0898">
              <w:rPr>
                <w:rFonts w:eastAsiaTheme="minorHAnsi"/>
                <w:color w:val="auto"/>
                <w:szCs w:val="24"/>
              </w:rPr>
              <w:t xml:space="preserve">Number of individuals </w:t>
            </w:r>
            <w:r w:rsidR="009F0898">
              <w:rPr>
                <w:rFonts w:eastAsiaTheme="minorHAnsi"/>
                <w:color w:val="auto"/>
                <w:szCs w:val="24"/>
              </w:rPr>
              <w:t>who</w:t>
            </w:r>
            <w:r w:rsidRPr="009F0898">
              <w:rPr>
                <w:rFonts w:eastAsiaTheme="minorHAnsi"/>
                <w:color w:val="auto"/>
                <w:szCs w:val="24"/>
              </w:rPr>
              <w:t xml:space="preserve"> gain access to safe and stable recovery</w:t>
            </w:r>
            <w:r w:rsidR="009F0898">
              <w:rPr>
                <w:rFonts w:eastAsiaTheme="minorHAnsi"/>
                <w:color w:val="auto"/>
                <w:szCs w:val="24"/>
              </w:rPr>
              <w:t>-</w:t>
            </w:r>
            <w:r w:rsidRPr="009F0898">
              <w:rPr>
                <w:rFonts w:eastAsiaTheme="minorHAnsi"/>
                <w:color w:val="auto"/>
                <w:szCs w:val="24"/>
              </w:rPr>
              <w:t>focused housing</w:t>
            </w:r>
          </w:p>
        </w:tc>
        <w:tc>
          <w:tcPr>
            <w:tcW w:w="3228" w:type="dxa"/>
          </w:tcPr>
          <w:p w14:paraId="47258058" w14:textId="45FF2967" w:rsidR="00740D76" w:rsidRPr="009F0898" w:rsidRDefault="000008B5" w:rsidP="009F0898">
            <w:pPr>
              <w:spacing w:line="240" w:lineRule="auto"/>
              <w:ind w:left="0" w:right="0" w:firstLine="0"/>
              <w:rPr>
                <w:rFonts w:eastAsiaTheme="minorHAnsi"/>
                <w:color w:val="auto"/>
                <w:szCs w:val="24"/>
              </w:rPr>
            </w:pPr>
            <w:r w:rsidRPr="009F0898">
              <w:rPr>
                <w:rFonts w:eastAsiaTheme="minorHAnsi"/>
                <w:color w:val="auto"/>
                <w:szCs w:val="24"/>
              </w:rPr>
              <w:t>700</w:t>
            </w:r>
          </w:p>
        </w:tc>
      </w:tr>
      <w:tr w:rsidR="00740D76" w:rsidRPr="009F0898" w14:paraId="51692C9F" w14:textId="77777777" w:rsidTr="009F0898">
        <w:tc>
          <w:tcPr>
            <w:tcW w:w="5667" w:type="dxa"/>
          </w:tcPr>
          <w:p w14:paraId="5CA22F13" w14:textId="423BAA30" w:rsidR="00740D76" w:rsidRPr="009F0898" w:rsidRDefault="00740D76" w:rsidP="009F0898">
            <w:pPr>
              <w:spacing w:line="240" w:lineRule="auto"/>
              <w:ind w:left="0" w:right="0" w:firstLine="0"/>
              <w:rPr>
                <w:rFonts w:eastAsiaTheme="minorHAnsi"/>
                <w:color w:val="auto"/>
                <w:szCs w:val="24"/>
              </w:rPr>
            </w:pPr>
            <w:r w:rsidRPr="009F0898">
              <w:rPr>
                <w:rFonts w:eastAsiaTheme="minorHAnsi"/>
                <w:color w:val="auto"/>
                <w:szCs w:val="24"/>
              </w:rPr>
              <w:t xml:space="preserve">Number of individuals </w:t>
            </w:r>
            <w:r w:rsidR="009F0898">
              <w:rPr>
                <w:rFonts w:eastAsiaTheme="minorHAnsi"/>
                <w:color w:val="auto"/>
                <w:szCs w:val="24"/>
              </w:rPr>
              <w:t>who</w:t>
            </w:r>
            <w:r w:rsidRPr="009F0898">
              <w:rPr>
                <w:rFonts w:eastAsiaTheme="minorHAnsi"/>
                <w:color w:val="auto"/>
                <w:szCs w:val="24"/>
              </w:rPr>
              <w:t xml:space="preserve"> transition to permanent housing after receiving RHP </w:t>
            </w:r>
            <w:r w:rsidR="00C02CE1" w:rsidRPr="009F0898">
              <w:rPr>
                <w:rFonts w:eastAsiaTheme="minorHAnsi"/>
                <w:color w:val="auto"/>
                <w:szCs w:val="24"/>
              </w:rPr>
              <w:t>vouchers</w:t>
            </w:r>
          </w:p>
        </w:tc>
        <w:tc>
          <w:tcPr>
            <w:tcW w:w="3228" w:type="dxa"/>
          </w:tcPr>
          <w:p w14:paraId="54F4E104" w14:textId="3AEA99D0" w:rsidR="00740D76" w:rsidRPr="009F0898" w:rsidRDefault="000008B5" w:rsidP="009F0898">
            <w:pPr>
              <w:spacing w:line="240" w:lineRule="auto"/>
              <w:ind w:left="0" w:right="0" w:firstLine="0"/>
              <w:rPr>
                <w:rFonts w:eastAsiaTheme="minorHAnsi"/>
                <w:color w:val="auto"/>
                <w:szCs w:val="24"/>
              </w:rPr>
            </w:pPr>
            <w:r w:rsidRPr="009F0898">
              <w:rPr>
                <w:rFonts w:eastAsiaTheme="minorHAnsi"/>
                <w:color w:val="auto"/>
                <w:szCs w:val="24"/>
              </w:rPr>
              <w:t>70</w:t>
            </w:r>
          </w:p>
        </w:tc>
      </w:tr>
      <w:tr w:rsidR="00740D76" w:rsidRPr="009F0898" w14:paraId="4B2B6B21" w14:textId="77777777" w:rsidTr="009F0898">
        <w:tc>
          <w:tcPr>
            <w:tcW w:w="5667" w:type="dxa"/>
          </w:tcPr>
          <w:p w14:paraId="4AE1A541" w14:textId="310B798C" w:rsidR="00740D76" w:rsidRPr="009F0898" w:rsidRDefault="00740D76" w:rsidP="009F0898">
            <w:pPr>
              <w:spacing w:line="240" w:lineRule="auto"/>
              <w:ind w:left="0" w:right="0" w:firstLine="0"/>
              <w:rPr>
                <w:rFonts w:eastAsiaTheme="minorHAnsi"/>
                <w:color w:val="auto"/>
                <w:szCs w:val="24"/>
              </w:rPr>
            </w:pPr>
            <w:r w:rsidRPr="009F0898">
              <w:rPr>
                <w:rFonts w:eastAsiaTheme="minorHAnsi"/>
                <w:color w:val="auto"/>
                <w:szCs w:val="24"/>
              </w:rPr>
              <w:t xml:space="preserve">Number of RHP </w:t>
            </w:r>
            <w:r w:rsidR="00C02CE1" w:rsidRPr="009F0898">
              <w:rPr>
                <w:rFonts w:eastAsiaTheme="minorHAnsi"/>
                <w:color w:val="auto"/>
                <w:szCs w:val="24"/>
              </w:rPr>
              <w:t xml:space="preserve">voucher </w:t>
            </w:r>
            <w:r w:rsidRPr="009F0898">
              <w:rPr>
                <w:rFonts w:eastAsiaTheme="minorHAnsi"/>
                <w:color w:val="auto"/>
                <w:szCs w:val="24"/>
              </w:rPr>
              <w:t xml:space="preserve">awardees </w:t>
            </w:r>
            <w:r w:rsidR="009F0898">
              <w:rPr>
                <w:rFonts w:eastAsiaTheme="minorHAnsi"/>
                <w:color w:val="auto"/>
                <w:szCs w:val="24"/>
              </w:rPr>
              <w:t>who</w:t>
            </w:r>
            <w:r w:rsidRPr="009F0898">
              <w:rPr>
                <w:rFonts w:eastAsiaTheme="minorHAnsi"/>
                <w:color w:val="auto"/>
                <w:szCs w:val="24"/>
              </w:rPr>
              <w:t xml:space="preserve"> engage in </w:t>
            </w:r>
            <w:r w:rsidR="009F0898">
              <w:rPr>
                <w:rFonts w:eastAsiaTheme="minorHAnsi"/>
                <w:color w:val="auto"/>
                <w:szCs w:val="24"/>
              </w:rPr>
              <w:t>r</w:t>
            </w:r>
            <w:r w:rsidRPr="009F0898">
              <w:rPr>
                <w:rFonts w:eastAsiaTheme="minorHAnsi"/>
                <w:color w:val="auto"/>
                <w:szCs w:val="24"/>
              </w:rPr>
              <w:t xml:space="preserve">ecovery </w:t>
            </w:r>
            <w:r w:rsidR="009F0898">
              <w:rPr>
                <w:rFonts w:eastAsiaTheme="minorHAnsi"/>
                <w:color w:val="auto"/>
                <w:szCs w:val="24"/>
              </w:rPr>
              <w:t>s</w:t>
            </w:r>
            <w:r w:rsidRPr="009F0898">
              <w:rPr>
                <w:rFonts w:eastAsiaTheme="minorHAnsi"/>
                <w:color w:val="auto"/>
                <w:szCs w:val="24"/>
              </w:rPr>
              <w:t xml:space="preserve">upport </w:t>
            </w:r>
            <w:r w:rsidR="009F0898">
              <w:rPr>
                <w:rFonts w:eastAsiaTheme="minorHAnsi"/>
                <w:color w:val="auto"/>
                <w:szCs w:val="24"/>
              </w:rPr>
              <w:t>s</w:t>
            </w:r>
            <w:r w:rsidRPr="009F0898">
              <w:rPr>
                <w:rFonts w:eastAsiaTheme="minorHAnsi"/>
                <w:color w:val="auto"/>
                <w:szCs w:val="24"/>
              </w:rPr>
              <w:t xml:space="preserve">ervices </w:t>
            </w:r>
          </w:p>
        </w:tc>
        <w:tc>
          <w:tcPr>
            <w:tcW w:w="3228" w:type="dxa"/>
          </w:tcPr>
          <w:p w14:paraId="4D8D921E" w14:textId="44768A31" w:rsidR="00740D76" w:rsidRPr="009F0898" w:rsidRDefault="000008B5" w:rsidP="009F0898">
            <w:pPr>
              <w:spacing w:line="240" w:lineRule="auto"/>
              <w:ind w:left="0" w:right="0" w:firstLine="0"/>
              <w:rPr>
                <w:rFonts w:eastAsiaTheme="minorHAnsi"/>
                <w:color w:val="auto"/>
                <w:szCs w:val="24"/>
              </w:rPr>
            </w:pPr>
            <w:r w:rsidRPr="009F0898">
              <w:rPr>
                <w:rFonts w:eastAsiaTheme="minorHAnsi"/>
                <w:color w:val="auto"/>
                <w:szCs w:val="24"/>
              </w:rPr>
              <w:t>560</w:t>
            </w:r>
          </w:p>
        </w:tc>
      </w:tr>
      <w:tr w:rsidR="00740D76" w:rsidRPr="009F0898" w14:paraId="6253E800" w14:textId="77777777" w:rsidTr="009F0898">
        <w:tc>
          <w:tcPr>
            <w:tcW w:w="5667" w:type="dxa"/>
          </w:tcPr>
          <w:p w14:paraId="5BB9AFD9" w14:textId="45172477" w:rsidR="00740D76" w:rsidRPr="009F0898" w:rsidRDefault="00957661" w:rsidP="009F0898">
            <w:pPr>
              <w:spacing w:line="240" w:lineRule="auto"/>
              <w:ind w:left="0" w:right="0" w:firstLine="0"/>
              <w:rPr>
                <w:rFonts w:eastAsiaTheme="minorHAnsi"/>
                <w:color w:val="auto"/>
                <w:szCs w:val="24"/>
              </w:rPr>
            </w:pPr>
            <w:r w:rsidRPr="009F0898">
              <w:rPr>
                <w:rFonts w:eastAsiaTheme="minorHAnsi"/>
                <w:color w:val="auto"/>
                <w:szCs w:val="24"/>
              </w:rPr>
              <w:t xml:space="preserve">Number of RHP </w:t>
            </w:r>
            <w:r w:rsidR="00C02CE1" w:rsidRPr="009F0898">
              <w:rPr>
                <w:rFonts w:eastAsiaTheme="minorHAnsi"/>
                <w:color w:val="auto"/>
                <w:szCs w:val="24"/>
              </w:rPr>
              <w:t>voucher</w:t>
            </w:r>
            <w:r w:rsidRPr="009F0898">
              <w:rPr>
                <w:rFonts w:eastAsiaTheme="minorHAnsi"/>
                <w:color w:val="auto"/>
                <w:szCs w:val="24"/>
              </w:rPr>
              <w:t xml:space="preserve"> awardees </w:t>
            </w:r>
            <w:r w:rsidR="009F0898">
              <w:rPr>
                <w:rFonts w:eastAsiaTheme="minorHAnsi"/>
                <w:color w:val="auto"/>
                <w:szCs w:val="24"/>
              </w:rPr>
              <w:t>who</w:t>
            </w:r>
            <w:r w:rsidRPr="009F0898">
              <w:rPr>
                <w:rFonts w:eastAsiaTheme="minorHAnsi"/>
                <w:color w:val="auto"/>
                <w:szCs w:val="24"/>
              </w:rPr>
              <w:t xml:space="preserve"> gain employment</w:t>
            </w:r>
          </w:p>
        </w:tc>
        <w:tc>
          <w:tcPr>
            <w:tcW w:w="3228" w:type="dxa"/>
          </w:tcPr>
          <w:p w14:paraId="7D9BF005" w14:textId="5EA25214" w:rsidR="00740D76" w:rsidRPr="009F0898" w:rsidRDefault="000008B5" w:rsidP="009F0898">
            <w:pPr>
              <w:spacing w:line="240" w:lineRule="auto"/>
              <w:ind w:left="0" w:right="0" w:firstLine="0"/>
              <w:rPr>
                <w:rFonts w:eastAsiaTheme="minorHAnsi"/>
                <w:color w:val="auto"/>
                <w:szCs w:val="24"/>
              </w:rPr>
            </w:pPr>
            <w:r w:rsidRPr="009F0898">
              <w:rPr>
                <w:rFonts w:eastAsiaTheme="minorHAnsi"/>
                <w:color w:val="auto"/>
                <w:szCs w:val="24"/>
              </w:rPr>
              <w:t>350</w:t>
            </w:r>
          </w:p>
        </w:tc>
      </w:tr>
      <w:tr w:rsidR="00740D76" w:rsidRPr="009F0898" w14:paraId="048E4E01" w14:textId="77777777" w:rsidTr="009F0898">
        <w:tc>
          <w:tcPr>
            <w:tcW w:w="5667" w:type="dxa"/>
          </w:tcPr>
          <w:p w14:paraId="47F82F53" w14:textId="23DEC146" w:rsidR="00740D76" w:rsidRPr="009F0898" w:rsidRDefault="00957661" w:rsidP="009F0898">
            <w:pPr>
              <w:spacing w:line="240" w:lineRule="auto"/>
              <w:ind w:left="0" w:right="0" w:firstLine="0"/>
              <w:rPr>
                <w:rFonts w:eastAsiaTheme="minorHAnsi"/>
                <w:color w:val="auto"/>
                <w:szCs w:val="24"/>
              </w:rPr>
            </w:pPr>
            <w:r w:rsidRPr="009F0898">
              <w:rPr>
                <w:rFonts w:eastAsiaTheme="minorHAnsi"/>
                <w:color w:val="auto"/>
                <w:szCs w:val="24"/>
              </w:rPr>
              <w:t xml:space="preserve">Demographic analysis of RHP </w:t>
            </w:r>
            <w:r w:rsidR="00DF5761" w:rsidRPr="009F0898">
              <w:rPr>
                <w:rFonts w:eastAsiaTheme="minorHAnsi"/>
                <w:color w:val="auto"/>
                <w:szCs w:val="24"/>
              </w:rPr>
              <w:t>voucher</w:t>
            </w:r>
            <w:r w:rsidRPr="009F0898">
              <w:rPr>
                <w:rFonts w:eastAsiaTheme="minorHAnsi"/>
                <w:color w:val="auto"/>
                <w:szCs w:val="24"/>
              </w:rPr>
              <w:t xml:space="preserve"> awardees</w:t>
            </w:r>
          </w:p>
        </w:tc>
        <w:tc>
          <w:tcPr>
            <w:tcW w:w="3228" w:type="dxa"/>
          </w:tcPr>
          <w:p w14:paraId="173C6F80" w14:textId="039412A2" w:rsidR="00740D76" w:rsidRPr="009F0898" w:rsidRDefault="000008B5" w:rsidP="009F0898">
            <w:pPr>
              <w:spacing w:line="240" w:lineRule="auto"/>
              <w:ind w:left="0" w:right="0" w:firstLine="0"/>
              <w:rPr>
                <w:rFonts w:eastAsiaTheme="minorHAnsi"/>
                <w:color w:val="auto"/>
                <w:szCs w:val="24"/>
              </w:rPr>
            </w:pPr>
            <w:r w:rsidRPr="009F0898">
              <w:rPr>
                <w:rFonts w:eastAsiaTheme="minorHAnsi"/>
                <w:color w:val="auto"/>
                <w:szCs w:val="24"/>
              </w:rPr>
              <w:t>700</w:t>
            </w:r>
            <w:r w:rsidR="009F0898">
              <w:rPr>
                <w:rFonts w:eastAsiaTheme="minorHAnsi"/>
                <w:color w:val="auto"/>
                <w:szCs w:val="24"/>
              </w:rPr>
              <w:br/>
            </w:r>
            <w:r w:rsidR="00A273AA" w:rsidRPr="009F0898">
              <w:rPr>
                <w:rFonts w:eastAsiaTheme="minorHAnsi"/>
                <w:color w:val="auto"/>
                <w:szCs w:val="24"/>
              </w:rPr>
              <w:t>(to be collected on applications)</w:t>
            </w:r>
          </w:p>
        </w:tc>
      </w:tr>
    </w:tbl>
    <w:p w14:paraId="15790695" w14:textId="0D21D83B" w:rsidR="00685E9E" w:rsidRDefault="00CC2749" w:rsidP="00FE284B">
      <w:pPr>
        <w:spacing w:line="240" w:lineRule="auto"/>
        <w:rPr>
          <w:rFonts w:eastAsiaTheme="minorHAnsi"/>
          <w:color w:val="auto"/>
          <w:szCs w:val="24"/>
        </w:rPr>
      </w:pPr>
      <w:r>
        <w:rPr>
          <w:rFonts w:eastAsiaTheme="minorHAnsi"/>
          <w:color w:val="auto"/>
          <w:szCs w:val="24"/>
        </w:rPr>
        <w:lastRenderedPageBreak/>
        <w:t>The RHP Project Director understands the requirements for data collection and reporting, and as a result will report all performance measures in Disaster Re</w:t>
      </w:r>
      <w:r w:rsidR="00775A21">
        <w:rPr>
          <w:rFonts w:eastAsiaTheme="minorHAnsi"/>
          <w:color w:val="auto"/>
          <w:szCs w:val="24"/>
        </w:rPr>
        <w:t>covery</w:t>
      </w:r>
      <w:r>
        <w:rPr>
          <w:rFonts w:eastAsiaTheme="minorHAnsi"/>
          <w:color w:val="auto"/>
          <w:szCs w:val="24"/>
        </w:rPr>
        <w:t xml:space="preserve"> Grant Reporting (DRGR).  Annual reports will include comparisons between proposed and actual metrics along with qualitative descriptions of program practices.</w:t>
      </w:r>
    </w:p>
    <w:p w14:paraId="7D9804D7" w14:textId="77777777" w:rsidR="00CC2749" w:rsidRDefault="00CC2749" w:rsidP="00FE284B">
      <w:pPr>
        <w:spacing w:line="240" w:lineRule="auto"/>
        <w:rPr>
          <w:rFonts w:eastAsiaTheme="minorHAnsi"/>
          <w:color w:val="auto"/>
          <w:szCs w:val="24"/>
        </w:rPr>
      </w:pPr>
    </w:p>
    <w:p w14:paraId="59B18919" w14:textId="410C9245" w:rsidR="00685E9E" w:rsidRDefault="00685E9E" w:rsidP="00FE284B">
      <w:pPr>
        <w:autoSpaceDE w:val="0"/>
        <w:autoSpaceDN w:val="0"/>
        <w:adjustRightInd w:val="0"/>
        <w:spacing w:line="240" w:lineRule="auto"/>
        <w:ind w:left="0" w:right="0" w:firstLine="0"/>
        <w:rPr>
          <w:rFonts w:eastAsiaTheme="minorHAnsi"/>
          <w:i/>
          <w:iCs/>
          <w:color w:val="auto"/>
          <w:szCs w:val="24"/>
        </w:rPr>
      </w:pPr>
      <w:r w:rsidRPr="00B40D61">
        <w:rPr>
          <w:rFonts w:eastAsiaTheme="minorHAnsi"/>
          <w:i/>
          <w:iCs/>
          <w:color w:val="auto"/>
          <w:szCs w:val="24"/>
        </w:rPr>
        <w:t>Citizen Participation Summary:</w:t>
      </w:r>
    </w:p>
    <w:p w14:paraId="39A61889" w14:textId="340822FA" w:rsidR="00B40D61" w:rsidRDefault="00B40D61" w:rsidP="00FE284B">
      <w:pPr>
        <w:spacing w:line="240" w:lineRule="auto"/>
        <w:rPr>
          <w:rFonts w:eastAsiaTheme="minorHAnsi"/>
          <w:i/>
          <w:iCs/>
          <w:color w:val="auto"/>
          <w:szCs w:val="24"/>
        </w:rPr>
      </w:pPr>
    </w:p>
    <w:p w14:paraId="3732972E" w14:textId="0C12DE67" w:rsidR="00B40D61" w:rsidRDefault="0034635E" w:rsidP="00FE284B">
      <w:pPr>
        <w:spacing w:line="240" w:lineRule="auto"/>
        <w:rPr>
          <w:rFonts w:eastAsiaTheme="minorHAnsi"/>
          <w:color w:val="auto"/>
          <w:szCs w:val="24"/>
        </w:rPr>
      </w:pPr>
      <w:r>
        <w:rPr>
          <w:rFonts w:eastAsiaTheme="minorHAnsi"/>
          <w:color w:val="auto"/>
          <w:szCs w:val="24"/>
        </w:rPr>
        <w:t xml:space="preserve">Below is a list of questions or comments received during the public comment period.  As a result of the questions received, one substantial change has been made to the plan.  Originally a 6-month, 12-month, 18- and 24-month survey was planned to be conducted with each participant.  These surveys are mandatory for continued participation in the RHP program.  After public comment, it was decided that an additional 3-month survey is in the best interest of the </w:t>
      </w:r>
      <w:r w:rsidR="00AC1DCE">
        <w:rPr>
          <w:rFonts w:eastAsiaTheme="minorHAnsi"/>
          <w:color w:val="auto"/>
          <w:szCs w:val="24"/>
        </w:rPr>
        <w:t>program.  The questions/comments and their responses are as follows:</w:t>
      </w:r>
    </w:p>
    <w:p w14:paraId="693853B3" w14:textId="30EFE613" w:rsidR="00AC1DCE" w:rsidRDefault="00AC1DCE" w:rsidP="00FE284B">
      <w:pPr>
        <w:spacing w:line="240" w:lineRule="auto"/>
        <w:rPr>
          <w:rFonts w:eastAsiaTheme="minorHAnsi"/>
          <w:color w:val="auto"/>
          <w:szCs w:val="24"/>
        </w:rPr>
      </w:pPr>
    </w:p>
    <w:p w14:paraId="20CB3EA7" w14:textId="77777777" w:rsidR="00AC1DCE" w:rsidRPr="00A96555" w:rsidRDefault="00AC1DCE" w:rsidP="00AC1DCE">
      <w:pPr>
        <w:pStyle w:val="ListParagraph"/>
        <w:numPr>
          <w:ilvl w:val="0"/>
          <w:numId w:val="2"/>
        </w:numPr>
        <w:spacing w:line="240" w:lineRule="auto"/>
        <w:ind w:left="360" w:right="0"/>
        <w:contextualSpacing w:val="0"/>
        <w:rPr>
          <w:szCs w:val="24"/>
        </w:rPr>
      </w:pPr>
      <w:r w:rsidRPr="00A96555">
        <w:rPr>
          <w:szCs w:val="24"/>
        </w:rPr>
        <w:t>Are you willing to fund out of state recovery residences?</w:t>
      </w:r>
    </w:p>
    <w:p w14:paraId="302F550D" w14:textId="77777777" w:rsidR="00AC1DCE" w:rsidRPr="00A96555" w:rsidRDefault="00AC1DCE" w:rsidP="00AC1DCE">
      <w:pPr>
        <w:pStyle w:val="ListParagraph"/>
        <w:spacing w:after="240" w:line="240" w:lineRule="auto"/>
        <w:ind w:left="360"/>
        <w:contextualSpacing w:val="0"/>
        <w:rPr>
          <w:b/>
          <w:bCs/>
          <w:szCs w:val="24"/>
        </w:rPr>
      </w:pPr>
      <w:r w:rsidRPr="00A96555">
        <w:rPr>
          <w:b/>
          <w:bCs/>
          <w:szCs w:val="24"/>
        </w:rPr>
        <w:t xml:space="preserve">South Carolina funds can only be utilized </w:t>
      </w:r>
      <w:r>
        <w:rPr>
          <w:b/>
          <w:bCs/>
          <w:szCs w:val="24"/>
        </w:rPr>
        <w:t>within the borders</w:t>
      </w:r>
      <w:r w:rsidRPr="00A96555">
        <w:rPr>
          <w:b/>
          <w:bCs/>
          <w:szCs w:val="24"/>
        </w:rPr>
        <w:t xml:space="preserve"> of South Carolina</w:t>
      </w:r>
      <w:r>
        <w:rPr>
          <w:b/>
          <w:bCs/>
          <w:szCs w:val="24"/>
        </w:rPr>
        <w:t>.</w:t>
      </w:r>
    </w:p>
    <w:p w14:paraId="22DE9909" w14:textId="77777777" w:rsidR="00AC1DCE" w:rsidRPr="00A96555" w:rsidRDefault="00AC1DCE" w:rsidP="00AC1DCE">
      <w:pPr>
        <w:pStyle w:val="ListParagraph"/>
        <w:numPr>
          <w:ilvl w:val="0"/>
          <w:numId w:val="2"/>
        </w:numPr>
        <w:spacing w:line="240" w:lineRule="auto"/>
        <w:ind w:left="360" w:right="0"/>
        <w:contextualSpacing w:val="0"/>
        <w:rPr>
          <w:szCs w:val="24"/>
        </w:rPr>
      </w:pPr>
      <w:r w:rsidRPr="00A96555">
        <w:rPr>
          <w:szCs w:val="24"/>
        </w:rPr>
        <w:t>However, what if the Oxford House is full</w:t>
      </w:r>
      <w:r>
        <w:rPr>
          <w:szCs w:val="24"/>
        </w:rPr>
        <w:t>?</w:t>
      </w:r>
    </w:p>
    <w:p w14:paraId="50A1A26B" w14:textId="77777777" w:rsidR="00AC1DCE" w:rsidRPr="00A96555" w:rsidRDefault="00AC1DCE" w:rsidP="00AC1DCE">
      <w:pPr>
        <w:spacing w:after="240" w:line="240" w:lineRule="auto"/>
        <w:ind w:left="360"/>
        <w:rPr>
          <w:szCs w:val="24"/>
        </w:rPr>
      </w:pPr>
      <w:r w:rsidRPr="00A96555">
        <w:rPr>
          <w:szCs w:val="24"/>
        </w:rPr>
        <w:t>“</w:t>
      </w:r>
      <w:r w:rsidRPr="00A96555">
        <w:rPr>
          <w:b/>
          <w:bCs/>
          <w:szCs w:val="24"/>
        </w:rPr>
        <w:t>All payments will be made directly to houses certified through the SCARR, OHI, or rental sites with access to recovery support services provided by a DAODAS-funded initiative.  Such rental site payments will only be made in a case where there are no SCARR-certified houses or Oxford Houses within a 50-mile radius of the participant’s location.”</w:t>
      </w:r>
    </w:p>
    <w:p w14:paraId="63E0CCE5" w14:textId="77777777" w:rsidR="00AC1DCE" w:rsidRPr="00A96555" w:rsidRDefault="00AC1DCE" w:rsidP="00AC1DCE">
      <w:pPr>
        <w:pStyle w:val="ListParagraph"/>
        <w:numPr>
          <w:ilvl w:val="0"/>
          <w:numId w:val="2"/>
        </w:numPr>
        <w:spacing w:line="240" w:lineRule="auto"/>
        <w:ind w:left="360" w:right="0"/>
        <w:contextualSpacing w:val="0"/>
        <w:rPr>
          <w:szCs w:val="24"/>
        </w:rPr>
      </w:pPr>
      <w:r w:rsidRPr="00A96555">
        <w:rPr>
          <w:szCs w:val="24"/>
        </w:rPr>
        <w:t>Could you include language for capacity issues which then may warrant consideration for a recovery house not SCARR certified?</w:t>
      </w:r>
    </w:p>
    <w:p w14:paraId="422147DB" w14:textId="77777777" w:rsidR="00AC1DCE" w:rsidRPr="00A96555" w:rsidRDefault="00AC1DCE" w:rsidP="00AC1DCE">
      <w:pPr>
        <w:spacing w:after="240" w:line="240" w:lineRule="auto"/>
        <w:ind w:left="360"/>
        <w:rPr>
          <w:szCs w:val="24"/>
        </w:rPr>
      </w:pPr>
      <w:r w:rsidRPr="00A96555">
        <w:rPr>
          <w:szCs w:val="24"/>
        </w:rPr>
        <w:t>“</w:t>
      </w:r>
      <w:r w:rsidRPr="00A96555">
        <w:rPr>
          <w:b/>
          <w:bCs/>
          <w:szCs w:val="24"/>
        </w:rPr>
        <w:t>All payments will be made directly to houses certified through the SCARR, OHI, or rental sites with access to recovery support services provided by a DAODAS-funded initiative.  Such rental site payments will only be made in a case where there are no SCARR-certified houses or Oxford Houses within a 50-mile radius of the participant’s location.”</w:t>
      </w:r>
    </w:p>
    <w:p w14:paraId="11CE6E29" w14:textId="77777777" w:rsidR="00AC1DCE" w:rsidRPr="008D53EF" w:rsidRDefault="00AC1DCE" w:rsidP="00AC1DCE">
      <w:pPr>
        <w:pStyle w:val="ListParagraph"/>
        <w:numPr>
          <w:ilvl w:val="0"/>
          <w:numId w:val="2"/>
        </w:numPr>
        <w:autoSpaceDE w:val="0"/>
        <w:autoSpaceDN w:val="0"/>
        <w:adjustRightInd w:val="0"/>
        <w:spacing w:line="240" w:lineRule="auto"/>
        <w:ind w:left="360" w:right="0"/>
        <w:contextualSpacing w:val="0"/>
        <w:rPr>
          <w:szCs w:val="24"/>
        </w:rPr>
      </w:pPr>
      <w:r w:rsidRPr="008D53EF">
        <w:rPr>
          <w:szCs w:val="24"/>
        </w:rPr>
        <w:t>I just had a question regarding eligibility if recovery also includes individuals engaged in MAT services residing in Recovery Homes that have a harm reduction approach rather than</w:t>
      </w:r>
      <w:r>
        <w:rPr>
          <w:szCs w:val="24"/>
        </w:rPr>
        <w:t xml:space="preserve"> </w:t>
      </w:r>
      <w:r w:rsidRPr="008D53EF">
        <w:rPr>
          <w:szCs w:val="24"/>
        </w:rPr>
        <w:t>abstinence-based?</w:t>
      </w:r>
    </w:p>
    <w:p w14:paraId="3764C6F4" w14:textId="64DDCC6E" w:rsidR="00AC1DCE" w:rsidRDefault="00AC1DCE" w:rsidP="00AC1DCE">
      <w:pPr>
        <w:spacing w:after="240" w:line="240" w:lineRule="auto"/>
        <w:ind w:left="360"/>
        <w:rPr>
          <w:b/>
          <w:bCs/>
          <w:szCs w:val="24"/>
        </w:rPr>
      </w:pPr>
      <w:r w:rsidRPr="00A96555">
        <w:rPr>
          <w:szCs w:val="24"/>
        </w:rPr>
        <w:t>“</w:t>
      </w:r>
      <w:r w:rsidRPr="00A96555">
        <w:rPr>
          <w:b/>
          <w:bCs/>
          <w:szCs w:val="24"/>
        </w:rPr>
        <w:t>All payments will be made directly to houses certified through the SCARR, OHI, or rental sites with access to recovery support services provided by a DAODAS-funded initiative.  Such rental site payments will only be made in a case where there are no SCARR-certified houses or Oxford Houses within a 50-mile radius of the participant’s location.”</w:t>
      </w:r>
    </w:p>
    <w:p w14:paraId="2BF874A6" w14:textId="759FD23A" w:rsidR="00AC1DCE" w:rsidRDefault="00AC1DCE" w:rsidP="00AC1DCE">
      <w:pPr>
        <w:spacing w:after="240" w:line="240" w:lineRule="auto"/>
        <w:ind w:left="360"/>
        <w:rPr>
          <w:b/>
          <w:bCs/>
          <w:szCs w:val="24"/>
        </w:rPr>
      </w:pPr>
    </w:p>
    <w:p w14:paraId="0F50F7AE" w14:textId="77777777" w:rsidR="00AC1DCE" w:rsidRPr="00A96555" w:rsidRDefault="00AC1DCE" w:rsidP="00AC1DCE">
      <w:pPr>
        <w:spacing w:after="240" w:line="240" w:lineRule="auto"/>
        <w:ind w:left="360"/>
        <w:rPr>
          <w:szCs w:val="24"/>
        </w:rPr>
      </w:pPr>
    </w:p>
    <w:p w14:paraId="303150FD" w14:textId="77777777" w:rsidR="00AC1DCE" w:rsidRPr="008D53EF" w:rsidRDefault="00AC1DCE" w:rsidP="00AC1DCE">
      <w:pPr>
        <w:pStyle w:val="ListParagraph"/>
        <w:numPr>
          <w:ilvl w:val="0"/>
          <w:numId w:val="2"/>
        </w:numPr>
        <w:autoSpaceDE w:val="0"/>
        <w:autoSpaceDN w:val="0"/>
        <w:adjustRightInd w:val="0"/>
        <w:spacing w:line="240" w:lineRule="auto"/>
        <w:ind w:left="360" w:right="0"/>
        <w:contextualSpacing w:val="0"/>
        <w:rPr>
          <w:szCs w:val="24"/>
        </w:rPr>
      </w:pPr>
      <w:r w:rsidRPr="008D53EF">
        <w:rPr>
          <w:szCs w:val="24"/>
        </w:rPr>
        <w:lastRenderedPageBreak/>
        <w:t>Who will make the decision if an individual qualifies and how quickly will that decision be made? Similarly, how will the decision be made as to how long someone can receive the</w:t>
      </w:r>
      <w:r>
        <w:rPr>
          <w:szCs w:val="24"/>
        </w:rPr>
        <w:t xml:space="preserve"> </w:t>
      </w:r>
      <w:r w:rsidRPr="008D53EF">
        <w:rPr>
          <w:szCs w:val="24"/>
        </w:rPr>
        <w:t>funds?</w:t>
      </w:r>
    </w:p>
    <w:p w14:paraId="6EFCC549" w14:textId="77777777" w:rsidR="00AC1DCE" w:rsidRPr="00A96555" w:rsidRDefault="00AC1DCE" w:rsidP="00AC1DCE">
      <w:pPr>
        <w:spacing w:after="240" w:line="240" w:lineRule="auto"/>
        <w:ind w:left="360"/>
        <w:rPr>
          <w:szCs w:val="24"/>
        </w:rPr>
      </w:pPr>
      <w:r w:rsidRPr="00A96555">
        <w:rPr>
          <w:b/>
          <w:bCs/>
          <w:szCs w:val="24"/>
        </w:rPr>
        <w:t>The decision will be made by the Project Director at DAODAS.  Applications will be reviewed, scored</w:t>
      </w:r>
      <w:r>
        <w:rPr>
          <w:b/>
          <w:bCs/>
          <w:szCs w:val="24"/>
        </w:rPr>
        <w:t>,</w:t>
      </w:r>
      <w:r w:rsidRPr="00A96555">
        <w:rPr>
          <w:b/>
          <w:bCs/>
          <w:szCs w:val="24"/>
        </w:rPr>
        <w:t xml:space="preserve"> and notification made within five business days.  An individual may receive funds for up to 24 months or until permanent housing is established, whichever occurs first.</w:t>
      </w:r>
    </w:p>
    <w:p w14:paraId="72297761" w14:textId="77777777" w:rsidR="00AC1DCE" w:rsidRPr="008D53EF" w:rsidRDefault="00AC1DCE" w:rsidP="00AC1DCE">
      <w:pPr>
        <w:pStyle w:val="ListParagraph"/>
        <w:numPr>
          <w:ilvl w:val="0"/>
          <w:numId w:val="2"/>
        </w:numPr>
        <w:autoSpaceDE w:val="0"/>
        <w:autoSpaceDN w:val="0"/>
        <w:adjustRightInd w:val="0"/>
        <w:spacing w:line="240" w:lineRule="auto"/>
        <w:ind w:left="360" w:right="0"/>
        <w:rPr>
          <w:szCs w:val="24"/>
        </w:rPr>
      </w:pPr>
      <w:r w:rsidRPr="008D53EF">
        <w:rPr>
          <w:szCs w:val="24"/>
        </w:rPr>
        <w:t>I assume that the monthly amount of “rent” is a set amount such that all houses receive the same amount for housing an individual. That would be in line with the way that SOR dollars currently pay for the services the 301’s provide.</w:t>
      </w:r>
    </w:p>
    <w:p w14:paraId="3BD5B9CD" w14:textId="77777777" w:rsidR="00AC1DCE" w:rsidRPr="00A96555" w:rsidRDefault="00AC1DCE" w:rsidP="00AC1DCE">
      <w:pPr>
        <w:spacing w:after="240" w:line="240" w:lineRule="auto"/>
        <w:ind w:left="360"/>
        <w:rPr>
          <w:szCs w:val="24"/>
        </w:rPr>
      </w:pPr>
      <w:r w:rsidRPr="00A96555">
        <w:rPr>
          <w:b/>
          <w:bCs/>
          <w:szCs w:val="24"/>
        </w:rPr>
        <w:t xml:space="preserve">RHP Funds are not standardized, as that would be a barrier to services.  The stated goal of the RHP award is to remove barriers and provide safe and stable housing to individuals in recovery </w:t>
      </w:r>
      <w:r>
        <w:rPr>
          <w:b/>
          <w:bCs/>
          <w:szCs w:val="24"/>
        </w:rPr>
        <w:t>who</w:t>
      </w:r>
      <w:r w:rsidRPr="00A96555">
        <w:rPr>
          <w:b/>
          <w:bCs/>
          <w:szCs w:val="24"/>
        </w:rPr>
        <w:t xml:space="preserve"> would otherwise not be able to access services.</w:t>
      </w:r>
    </w:p>
    <w:p w14:paraId="1145C72A" w14:textId="77777777" w:rsidR="00AC1DCE" w:rsidRPr="008D53EF" w:rsidRDefault="00AC1DCE" w:rsidP="00AC1DCE">
      <w:pPr>
        <w:pStyle w:val="ListParagraph"/>
        <w:numPr>
          <w:ilvl w:val="0"/>
          <w:numId w:val="2"/>
        </w:numPr>
        <w:autoSpaceDE w:val="0"/>
        <w:autoSpaceDN w:val="0"/>
        <w:adjustRightInd w:val="0"/>
        <w:spacing w:line="240" w:lineRule="auto"/>
        <w:ind w:left="360" w:right="0"/>
        <w:rPr>
          <w:szCs w:val="24"/>
        </w:rPr>
      </w:pPr>
      <w:r w:rsidRPr="008D53EF">
        <w:rPr>
          <w:szCs w:val="24"/>
        </w:rPr>
        <w:t>What type of oversight will the houses have to ensure they are not requiring the individual to</w:t>
      </w:r>
      <w:r>
        <w:rPr>
          <w:szCs w:val="24"/>
        </w:rPr>
        <w:t xml:space="preserve"> </w:t>
      </w:r>
      <w:r w:rsidRPr="008D53EF">
        <w:rPr>
          <w:szCs w:val="24"/>
        </w:rPr>
        <w:t>pay in addition to receiving the grant funds?</w:t>
      </w:r>
    </w:p>
    <w:p w14:paraId="3CF659FE" w14:textId="77777777" w:rsidR="00AC1DCE" w:rsidRPr="00A96555" w:rsidRDefault="00AC1DCE" w:rsidP="00AC1DCE">
      <w:pPr>
        <w:spacing w:after="240" w:line="240" w:lineRule="auto"/>
        <w:ind w:left="360"/>
        <w:rPr>
          <w:szCs w:val="24"/>
        </w:rPr>
      </w:pPr>
      <w:r w:rsidRPr="00A96555">
        <w:rPr>
          <w:b/>
          <w:bCs/>
          <w:szCs w:val="24"/>
        </w:rPr>
        <w:t xml:space="preserve">Regular updates with recipients will take place at </w:t>
      </w:r>
      <w:r>
        <w:rPr>
          <w:b/>
          <w:bCs/>
          <w:szCs w:val="24"/>
        </w:rPr>
        <w:t>three-, six-, 12-</w:t>
      </w:r>
      <w:r w:rsidRPr="00A96555">
        <w:rPr>
          <w:b/>
          <w:bCs/>
          <w:szCs w:val="24"/>
        </w:rPr>
        <w:t xml:space="preserve"> and 18</w:t>
      </w:r>
      <w:r>
        <w:rPr>
          <w:b/>
          <w:bCs/>
          <w:szCs w:val="24"/>
        </w:rPr>
        <w:t>-</w:t>
      </w:r>
      <w:r w:rsidRPr="00A96555">
        <w:rPr>
          <w:b/>
          <w:bCs/>
          <w:szCs w:val="24"/>
        </w:rPr>
        <w:t>month intervals to ensure program fidelity.</w:t>
      </w:r>
    </w:p>
    <w:p w14:paraId="51E746E7" w14:textId="77777777" w:rsidR="00AC1DCE" w:rsidRPr="008D53EF" w:rsidRDefault="00AC1DCE" w:rsidP="00AC1DCE">
      <w:pPr>
        <w:pStyle w:val="ListParagraph"/>
        <w:numPr>
          <w:ilvl w:val="0"/>
          <w:numId w:val="2"/>
        </w:numPr>
        <w:autoSpaceDE w:val="0"/>
        <w:autoSpaceDN w:val="0"/>
        <w:adjustRightInd w:val="0"/>
        <w:spacing w:line="240" w:lineRule="auto"/>
        <w:ind w:left="360" w:right="0"/>
        <w:rPr>
          <w:szCs w:val="24"/>
        </w:rPr>
      </w:pPr>
      <w:r w:rsidRPr="008D53EF">
        <w:rPr>
          <w:szCs w:val="24"/>
        </w:rPr>
        <w:t>If an individual is approved for the housing, how will the “rent” be paid? What mechanisms will be in place to ensure that DAODAS is paying only for the days the individual is there? I’ve heard that in some cases at some houses, the individual is given a scholarship by an entity and it is paid to the house but after a few days the individual leaves or the house kicks them out</w:t>
      </w:r>
      <w:r>
        <w:rPr>
          <w:szCs w:val="24"/>
        </w:rPr>
        <w:t xml:space="preserve"> </w:t>
      </w:r>
      <w:r w:rsidRPr="008D53EF">
        <w:rPr>
          <w:szCs w:val="24"/>
        </w:rPr>
        <w:t>and the house still keeps the scholarship money?</w:t>
      </w:r>
    </w:p>
    <w:p w14:paraId="3097FFC2" w14:textId="77777777" w:rsidR="00AC1DCE" w:rsidRPr="00A96555" w:rsidRDefault="00AC1DCE" w:rsidP="00AC1DCE">
      <w:pPr>
        <w:spacing w:after="240" w:line="240" w:lineRule="auto"/>
        <w:ind w:left="360"/>
        <w:rPr>
          <w:szCs w:val="24"/>
        </w:rPr>
      </w:pPr>
      <w:r w:rsidRPr="00A96555">
        <w:rPr>
          <w:b/>
          <w:bCs/>
          <w:szCs w:val="24"/>
        </w:rPr>
        <w:t>Oxford House will submit monthly invoices to DAODAS with individual’s length of stay for reimbursement.  SCARR will submit monthly requests to DAODAS from SCARR</w:t>
      </w:r>
      <w:r>
        <w:rPr>
          <w:b/>
          <w:bCs/>
          <w:szCs w:val="24"/>
        </w:rPr>
        <w:t>-</w:t>
      </w:r>
      <w:r w:rsidRPr="00A96555">
        <w:rPr>
          <w:b/>
          <w:bCs/>
          <w:szCs w:val="24"/>
        </w:rPr>
        <w:t>certified houses with individual’s length of stay for reimbursement.  Payments are made on a reimbursement basis.</w:t>
      </w:r>
    </w:p>
    <w:p w14:paraId="523B8846" w14:textId="77777777" w:rsidR="00AC1DCE" w:rsidRPr="008D53EF" w:rsidRDefault="00AC1DCE" w:rsidP="00AC1DCE">
      <w:pPr>
        <w:pStyle w:val="ListParagraph"/>
        <w:numPr>
          <w:ilvl w:val="0"/>
          <w:numId w:val="2"/>
        </w:numPr>
        <w:autoSpaceDE w:val="0"/>
        <w:autoSpaceDN w:val="0"/>
        <w:adjustRightInd w:val="0"/>
        <w:spacing w:line="240" w:lineRule="auto"/>
        <w:ind w:left="360" w:right="0"/>
        <w:rPr>
          <w:szCs w:val="24"/>
        </w:rPr>
      </w:pPr>
      <w:r w:rsidRPr="008D53EF">
        <w:rPr>
          <w:szCs w:val="24"/>
        </w:rPr>
        <w:t>I know all houses do not allow a person to be on methadone or suboxone or they will accept someone on it but the person has to taper off within a 30 day period. Will those houses be eligible for this funding given that medication assisted treatment is now considered best practice from SAMHSA, ASAM and others?</w:t>
      </w:r>
    </w:p>
    <w:p w14:paraId="50E7B441" w14:textId="77777777" w:rsidR="00AC1DCE" w:rsidRPr="00A96555" w:rsidRDefault="00AC1DCE" w:rsidP="00AC1DCE">
      <w:pPr>
        <w:spacing w:after="240" w:line="240" w:lineRule="auto"/>
        <w:ind w:left="360"/>
        <w:rPr>
          <w:szCs w:val="24"/>
        </w:rPr>
      </w:pPr>
      <w:r w:rsidRPr="00A96555">
        <w:rPr>
          <w:b/>
          <w:bCs/>
          <w:szCs w:val="24"/>
        </w:rPr>
        <w:t>No houses are eligible for funding</w:t>
      </w:r>
      <w:r>
        <w:rPr>
          <w:b/>
          <w:bCs/>
          <w:szCs w:val="24"/>
        </w:rPr>
        <w:t>.  T</w:t>
      </w:r>
      <w:r w:rsidRPr="00A96555">
        <w:rPr>
          <w:b/>
          <w:bCs/>
          <w:szCs w:val="24"/>
        </w:rPr>
        <w:t xml:space="preserve">he </w:t>
      </w:r>
      <w:r w:rsidRPr="008D53EF">
        <w:rPr>
          <w:b/>
          <w:bCs/>
          <w:i/>
          <w:iCs/>
          <w:szCs w:val="24"/>
        </w:rPr>
        <w:t>individual</w:t>
      </w:r>
      <w:r w:rsidRPr="00A96555">
        <w:rPr>
          <w:b/>
          <w:bCs/>
          <w:szCs w:val="24"/>
        </w:rPr>
        <w:t xml:space="preserve"> is approved/denied funding.  The funding follows the person, not a residence.</w:t>
      </w:r>
    </w:p>
    <w:p w14:paraId="63FAFEBF" w14:textId="77777777" w:rsidR="00AC1DCE" w:rsidRPr="008D53EF" w:rsidRDefault="00AC1DCE" w:rsidP="00AC1DCE">
      <w:pPr>
        <w:pStyle w:val="ListParagraph"/>
        <w:numPr>
          <w:ilvl w:val="0"/>
          <w:numId w:val="2"/>
        </w:numPr>
        <w:autoSpaceDE w:val="0"/>
        <w:autoSpaceDN w:val="0"/>
        <w:adjustRightInd w:val="0"/>
        <w:spacing w:line="240" w:lineRule="auto"/>
        <w:ind w:left="360" w:right="0"/>
        <w:rPr>
          <w:szCs w:val="24"/>
        </w:rPr>
      </w:pPr>
      <w:r w:rsidRPr="008D53EF">
        <w:rPr>
          <w:szCs w:val="24"/>
        </w:rPr>
        <w:t>Are there provisions for non-SCARR and non-Oxford houses as long as they are 50 miles away?</w:t>
      </w:r>
    </w:p>
    <w:p w14:paraId="2F0BDD20" w14:textId="303A8463" w:rsidR="00AC1DCE" w:rsidRDefault="00AC1DCE" w:rsidP="00AC1DCE">
      <w:pPr>
        <w:autoSpaceDE w:val="0"/>
        <w:autoSpaceDN w:val="0"/>
        <w:adjustRightInd w:val="0"/>
        <w:spacing w:after="240" w:line="240" w:lineRule="auto"/>
        <w:ind w:left="360"/>
        <w:rPr>
          <w:b/>
          <w:bCs/>
          <w:szCs w:val="24"/>
        </w:rPr>
      </w:pPr>
      <w:r w:rsidRPr="00A96555">
        <w:rPr>
          <w:szCs w:val="24"/>
        </w:rPr>
        <w:t>“</w:t>
      </w:r>
      <w:r w:rsidRPr="00A96555">
        <w:rPr>
          <w:b/>
          <w:bCs/>
          <w:szCs w:val="24"/>
        </w:rPr>
        <w:t>All payments will be made directly to houses certified through the SCARR, OHI, or rental sites with access to recovery support services provided by a DAODAS-funded initiative.  Such rental site payments will only be made in a case where there are no SCARR-certified houses or Oxford Houses within a 50-mile radius of the participant’s location.”</w:t>
      </w:r>
    </w:p>
    <w:p w14:paraId="4FF589F4" w14:textId="77777777" w:rsidR="00AC1DCE" w:rsidRPr="00A96555" w:rsidRDefault="00AC1DCE" w:rsidP="00AC1DCE">
      <w:pPr>
        <w:autoSpaceDE w:val="0"/>
        <w:autoSpaceDN w:val="0"/>
        <w:adjustRightInd w:val="0"/>
        <w:spacing w:after="240" w:line="240" w:lineRule="auto"/>
        <w:ind w:left="360"/>
        <w:rPr>
          <w:szCs w:val="24"/>
        </w:rPr>
      </w:pPr>
    </w:p>
    <w:p w14:paraId="752ED223" w14:textId="77777777" w:rsidR="00AC1DCE" w:rsidRPr="00A62801" w:rsidRDefault="00AC1DCE" w:rsidP="00AC1DCE">
      <w:pPr>
        <w:pStyle w:val="ListParagraph"/>
        <w:numPr>
          <w:ilvl w:val="0"/>
          <w:numId w:val="2"/>
        </w:numPr>
        <w:autoSpaceDE w:val="0"/>
        <w:autoSpaceDN w:val="0"/>
        <w:adjustRightInd w:val="0"/>
        <w:spacing w:line="240" w:lineRule="auto"/>
        <w:ind w:left="360" w:right="0"/>
        <w:contextualSpacing w:val="0"/>
        <w:rPr>
          <w:szCs w:val="24"/>
        </w:rPr>
      </w:pPr>
      <w:r w:rsidRPr="00A62801">
        <w:rPr>
          <w:szCs w:val="24"/>
        </w:rPr>
        <w:lastRenderedPageBreak/>
        <w:t>Is there a provision for ensuring that recovery houses that get funding take</w:t>
      </w:r>
      <w:r>
        <w:rPr>
          <w:szCs w:val="24"/>
        </w:rPr>
        <w:t xml:space="preserve"> </w:t>
      </w:r>
      <w:r w:rsidRPr="00A62801">
        <w:rPr>
          <w:szCs w:val="24"/>
        </w:rPr>
        <w:t>folks who are taking MOUD?</w:t>
      </w:r>
    </w:p>
    <w:p w14:paraId="20408DCA" w14:textId="77777777" w:rsidR="00AC1DCE" w:rsidRPr="00A96555" w:rsidRDefault="00AC1DCE" w:rsidP="00AC1DCE">
      <w:pPr>
        <w:autoSpaceDE w:val="0"/>
        <w:autoSpaceDN w:val="0"/>
        <w:adjustRightInd w:val="0"/>
        <w:spacing w:after="240" w:line="240" w:lineRule="auto"/>
        <w:ind w:left="360"/>
        <w:rPr>
          <w:szCs w:val="24"/>
        </w:rPr>
      </w:pPr>
      <w:r w:rsidRPr="00A96555">
        <w:rPr>
          <w:b/>
          <w:bCs/>
          <w:szCs w:val="24"/>
        </w:rPr>
        <w:t>No houses are eligible for funding</w:t>
      </w:r>
      <w:r>
        <w:rPr>
          <w:b/>
          <w:bCs/>
          <w:szCs w:val="24"/>
        </w:rPr>
        <w:t>.  T</w:t>
      </w:r>
      <w:r w:rsidRPr="00A96555">
        <w:rPr>
          <w:b/>
          <w:bCs/>
          <w:szCs w:val="24"/>
        </w:rPr>
        <w:t xml:space="preserve">he </w:t>
      </w:r>
      <w:r w:rsidRPr="00A62801">
        <w:rPr>
          <w:b/>
          <w:bCs/>
          <w:i/>
          <w:iCs/>
          <w:szCs w:val="24"/>
        </w:rPr>
        <w:t>individual</w:t>
      </w:r>
      <w:r w:rsidRPr="00A96555">
        <w:rPr>
          <w:b/>
          <w:bCs/>
          <w:szCs w:val="24"/>
        </w:rPr>
        <w:t xml:space="preserve"> is approved/denied funding.  The funding follows the person, not a residence.</w:t>
      </w:r>
    </w:p>
    <w:p w14:paraId="678C48A2" w14:textId="77777777" w:rsidR="00AC1DCE" w:rsidRPr="00A62801" w:rsidRDefault="00AC1DCE" w:rsidP="00AC1DCE">
      <w:pPr>
        <w:pStyle w:val="ListParagraph"/>
        <w:numPr>
          <w:ilvl w:val="0"/>
          <w:numId w:val="2"/>
        </w:numPr>
        <w:autoSpaceDE w:val="0"/>
        <w:autoSpaceDN w:val="0"/>
        <w:adjustRightInd w:val="0"/>
        <w:spacing w:line="240" w:lineRule="auto"/>
        <w:ind w:left="360" w:right="0"/>
        <w:rPr>
          <w:szCs w:val="24"/>
        </w:rPr>
      </w:pPr>
      <w:r w:rsidRPr="00A62801">
        <w:rPr>
          <w:szCs w:val="24"/>
        </w:rPr>
        <w:t>We have some interim/transitional beds that are</w:t>
      </w:r>
      <w:r>
        <w:rPr>
          <w:szCs w:val="24"/>
        </w:rPr>
        <w:t xml:space="preserve"> </w:t>
      </w:r>
      <w:r w:rsidRPr="00A62801">
        <w:rPr>
          <w:szCs w:val="24"/>
        </w:rPr>
        <w:t>primarily for our current clients and those who complete services. Would we be eligible to apply for funding under this RFP?</w:t>
      </w:r>
    </w:p>
    <w:p w14:paraId="0BCB6F48" w14:textId="77777777" w:rsidR="00AC1DCE" w:rsidRPr="00A96555" w:rsidRDefault="00AC1DCE" w:rsidP="00AC1DCE">
      <w:pPr>
        <w:autoSpaceDE w:val="0"/>
        <w:autoSpaceDN w:val="0"/>
        <w:adjustRightInd w:val="0"/>
        <w:spacing w:after="240" w:line="240" w:lineRule="auto"/>
        <w:ind w:left="360"/>
        <w:rPr>
          <w:szCs w:val="24"/>
        </w:rPr>
      </w:pPr>
      <w:r w:rsidRPr="00A96555">
        <w:rPr>
          <w:b/>
          <w:bCs/>
          <w:szCs w:val="24"/>
        </w:rPr>
        <w:t>No houses are eligible for funding</w:t>
      </w:r>
      <w:r>
        <w:rPr>
          <w:b/>
          <w:bCs/>
          <w:szCs w:val="24"/>
        </w:rPr>
        <w:t>.  T</w:t>
      </w:r>
      <w:r w:rsidRPr="00A96555">
        <w:rPr>
          <w:b/>
          <w:bCs/>
          <w:szCs w:val="24"/>
        </w:rPr>
        <w:t xml:space="preserve">he </w:t>
      </w:r>
      <w:r w:rsidRPr="00A62801">
        <w:rPr>
          <w:b/>
          <w:bCs/>
          <w:i/>
          <w:iCs/>
          <w:szCs w:val="24"/>
        </w:rPr>
        <w:t>individual</w:t>
      </w:r>
      <w:r w:rsidRPr="00A96555">
        <w:rPr>
          <w:b/>
          <w:bCs/>
          <w:szCs w:val="24"/>
        </w:rPr>
        <w:t xml:space="preserve"> is approved/denied for funding.  The funding follows the person, not a residence.</w:t>
      </w:r>
    </w:p>
    <w:p w14:paraId="1678DD5F" w14:textId="77777777" w:rsidR="00AC1DCE" w:rsidRPr="00A62801" w:rsidRDefault="00AC1DCE" w:rsidP="00AC1DCE">
      <w:pPr>
        <w:pStyle w:val="ListParagraph"/>
        <w:numPr>
          <w:ilvl w:val="0"/>
          <w:numId w:val="2"/>
        </w:numPr>
        <w:autoSpaceDE w:val="0"/>
        <w:autoSpaceDN w:val="0"/>
        <w:adjustRightInd w:val="0"/>
        <w:spacing w:line="240" w:lineRule="auto"/>
        <w:ind w:left="360" w:right="0"/>
        <w:rPr>
          <w:szCs w:val="24"/>
        </w:rPr>
      </w:pPr>
      <w:r w:rsidRPr="00A62801">
        <w:rPr>
          <w:szCs w:val="24"/>
        </w:rPr>
        <w:t xml:space="preserve">Comment: A suggestion to add the underlined/Bold:  Through extensive work, DAODAS has developed significant partnerships that address the diverse needs of those entering and residing in recovery housing across South Carolina.  Key partners include SCARR, OHI, </w:t>
      </w:r>
      <w:r w:rsidRPr="00A62801">
        <w:rPr>
          <w:b/>
          <w:bCs/>
          <w:szCs w:val="24"/>
        </w:rPr>
        <w:t>statewide regional Recovery Community Organizations (RCOs)</w:t>
      </w:r>
      <w:r w:rsidRPr="00A62801">
        <w:rPr>
          <w:szCs w:val="24"/>
        </w:rPr>
        <w:t>, S.C. Department of Commerce, S.C. Department of Corrections, as well as county alcohol and drug abuse authorities throughout the state. Many of these partners, existing and new, will be part of our advisory council for this program and serve as referring agencies. As experts in recovery housing and SUD treatment and recovery services, each entity and their respective designees bring a wealth of experience and knowledge to bear when serving the public. This system will develop a comprehensive</w:t>
      </w:r>
      <w:r>
        <w:rPr>
          <w:szCs w:val="24"/>
        </w:rPr>
        <w:t xml:space="preserve"> </w:t>
      </w:r>
      <w:r w:rsidRPr="00A62801">
        <w:rPr>
          <w:szCs w:val="24"/>
        </w:rPr>
        <w:t>network of partners in recovery housing to address the well-being of participants and promote long-term recovery.</w:t>
      </w:r>
    </w:p>
    <w:p w14:paraId="35D1528A" w14:textId="77777777" w:rsidR="00AC1DCE" w:rsidRPr="00A96555" w:rsidRDefault="00AC1DCE" w:rsidP="00AC1DCE">
      <w:pPr>
        <w:autoSpaceDE w:val="0"/>
        <w:autoSpaceDN w:val="0"/>
        <w:adjustRightInd w:val="0"/>
        <w:spacing w:after="240" w:line="240" w:lineRule="auto"/>
        <w:ind w:left="360"/>
        <w:rPr>
          <w:szCs w:val="24"/>
        </w:rPr>
      </w:pPr>
      <w:r>
        <w:rPr>
          <w:b/>
          <w:bCs/>
          <w:szCs w:val="24"/>
        </w:rPr>
        <w:t>Thank you for the suggestion.</w:t>
      </w:r>
    </w:p>
    <w:p w14:paraId="3A58477C" w14:textId="77777777" w:rsidR="00AC1DCE" w:rsidRPr="00A62801" w:rsidRDefault="00AC1DCE" w:rsidP="00AC1DCE">
      <w:pPr>
        <w:pStyle w:val="ListParagraph"/>
        <w:numPr>
          <w:ilvl w:val="0"/>
          <w:numId w:val="2"/>
        </w:numPr>
        <w:autoSpaceDE w:val="0"/>
        <w:autoSpaceDN w:val="0"/>
        <w:adjustRightInd w:val="0"/>
        <w:spacing w:line="240" w:lineRule="auto"/>
        <w:ind w:left="360" w:right="0"/>
        <w:rPr>
          <w:szCs w:val="24"/>
        </w:rPr>
      </w:pPr>
      <w:r w:rsidRPr="00A62801">
        <w:rPr>
          <w:szCs w:val="24"/>
        </w:rPr>
        <w:t>Will this opportunity assist with the “resident’s” fees while in their residential program? As it pertain to assisting the resident with the first 2 or 3 months as they work towards self-sustainability</w:t>
      </w:r>
      <w:r>
        <w:rPr>
          <w:szCs w:val="24"/>
        </w:rPr>
        <w:t xml:space="preserve"> </w:t>
      </w:r>
      <w:r w:rsidRPr="00A62801">
        <w:rPr>
          <w:szCs w:val="24"/>
        </w:rPr>
        <w:t>or for financial assistance upon leaving the recovery housing?</w:t>
      </w:r>
    </w:p>
    <w:p w14:paraId="67BB213B" w14:textId="77777777" w:rsidR="00AC1DCE" w:rsidRPr="00A96555" w:rsidRDefault="00AC1DCE" w:rsidP="00AC1DCE">
      <w:pPr>
        <w:autoSpaceDE w:val="0"/>
        <w:autoSpaceDN w:val="0"/>
        <w:adjustRightInd w:val="0"/>
        <w:spacing w:after="240" w:line="240" w:lineRule="auto"/>
        <w:ind w:left="360"/>
        <w:rPr>
          <w:szCs w:val="24"/>
        </w:rPr>
      </w:pPr>
      <w:r w:rsidRPr="00A96555">
        <w:rPr>
          <w:szCs w:val="24"/>
        </w:rPr>
        <w:t>“</w:t>
      </w:r>
      <w:r w:rsidRPr="00A96555">
        <w:rPr>
          <w:b/>
          <w:bCs/>
          <w:szCs w:val="24"/>
        </w:rPr>
        <w:t>All payments will be made directly to houses certified through the SCARR, OHI, or rental sites with access to recovery support services provided by a DAODAS-funded initiative.  Such rental site payments will only be made in a case where there are no SCARR-certified houses or Oxford Houses within a 50-mile radius of the participant’s location.”</w:t>
      </w:r>
    </w:p>
    <w:p w14:paraId="10F6D5B0" w14:textId="77777777" w:rsidR="00AC1DCE" w:rsidRPr="00A62801" w:rsidRDefault="00AC1DCE" w:rsidP="00AC1DCE">
      <w:pPr>
        <w:pStyle w:val="ListParagraph"/>
        <w:numPr>
          <w:ilvl w:val="0"/>
          <w:numId w:val="2"/>
        </w:numPr>
        <w:autoSpaceDE w:val="0"/>
        <w:autoSpaceDN w:val="0"/>
        <w:adjustRightInd w:val="0"/>
        <w:spacing w:line="240" w:lineRule="auto"/>
        <w:ind w:left="360" w:right="0"/>
        <w:rPr>
          <w:szCs w:val="24"/>
        </w:rPr>
      </w:pPr>
      <w:r w:rsidRPr="00A62801">
        <w:rPr>
          <w:szCs w:val="24"/>
        </w:rPr>
        <w:t>Do you believe the houses need to be certified through the certified housing process? If so, pass along to me the contact of starting that process.</w:t>
      </w:r>
    </w:p>
    <w:p w14:paraId="68708113" w14:textId="77777777" w:rsidR="00AC1DCE" w:rsidRPr="00A96555" w:rsidRDefault="00AC1DCE" w:rsidP="00AC1DCE">
      <w:pPr>
        <w:autoSpaceDE w:val="0"/>
        <w:autoSpaceDN w:val="0"/>
        <w:adjustRightInd w:val="0"/>
        <w:spacing w:after="240" w:line="240" w:lineRule="auto"/>
        <w:ind w:left="360"/>
        <w:rPr>
          <w:szCs w:val="24"/>
        </w:rPr>
      </w:pPr>
      <w:r w:rsidRPr="00A96555">
        <w:rPr>
          <w:szCs w:val="24"/>
        </w:rPr>
        <w:t>“</w:t>
      </w:r>
      <w:r w:rsidRPr="00A96555">
        <w:rPr>
          <w:b/>
          <w:bCs/>
          <w:szCs w:val="24"/>
        </w:rPr>
        <w:t xml:space="preserve">All payments will be made directly to houses certified through the SCARR, OHI, or rental sites with access to recovery support services provided by a DAODAS-funded initiative.  Such rental site payments will only be made in a case where there are no SCARR-certified houses or Oxford Houses within a 50-mile radius of the participant’s location.”  </w:t>
      </w:r>
      <w:hyperlink r:id="rId8" w:history="1">
        <w:r w:rsidRPr="00A96555">
          <w:rPr>
            <w:rStyle w:val="Hyperlink"/>
            <w:b/>
            <w:bCs/>
            <w:szCs w:val="24"/>
          </w:rPr>
          <w:t>https://scarronline.org/</w:t>
        </w:r>
      </w:hyperlink>
      <w:r w:rsidRPr="00A96555">
        <w:rPr>
          <w:b/>
          <w:bCs/>
          <w:szCs w:val="24"/>
        </w:rPr>
        <w:t xml:space="preserve"> </w:t>
      </w:r>
    </w:p>
    <w:p w14:paraId="3F14A253" w14:textId="77777777" w:rsidR="00AC1DCE" w:rsidRPr="00A62801" w:rsidRDefault="00AC1DCE" w:rsidP="00AC1DCE">
      <w:pPr>
        <w:pStyle w:val="ListParagraph"/>
        <w:numPr>
          <w:ilvl w:val="0"/>
          <w:numId w:val="2"/>
        </w:numPr>
        <w:autoSpaceDE w:val="0"/>
        <w:autoSpaceDN w:val="0"/>
        <w:adjustRightInd w:val="0"/>
        <w:spacing w:line="240" w:lineRule="auto"/>
        <w:ind w:left="360" w:right="0"/>
        <w:rPr>
          <w:szCs w:val="24"/>
        </w:rPr>
      </w:pPr>
      <w:r w:rsidRPr="00A62801">
        <w:rPr>
          <w:szCs w:val="24"/>
        </w:rPr>
        <w:t>(House Name) currently has a house not fully defined (right at this moment) should we have. Conversation as it pertain to providing beds for those with children. If this is the case I would need to have a conversation with our attorney office and insurance carrier.</w:t>
      </w:r>
    </w:p>
    <w:p w14:paraId="15A41DA0" w14:textId="77777777" w:rsidR="00AC1DCE" w:rsidRPr="00A96555" w:rsidRDefault="00AC1DCE" w:rsidP="00AC1DCE">
      <w:pPr>
        <w:autoSpaceDE w:val="0"/>
        <w:autoSpaceDN w:val="0"/>
        <w:adjustRightInd w:val="0"/>
        <w:spacing w:after="240" w:line="240" w:lineRule="auto"/>
        <w:ind w:left="360"/>
        <w:rPr>
          <w:szCs w:val="24"/>
        </w:rPr>
      </w:pPr>
      <w:r w:rsidRPr="00A96555">
        <w:rPr>
          <w:b/>
          <w:bCs/>
          <w:szCs w:val="24"/>
        </w:rPr>
        <w:t>DAODAS has no opinion on how your organizational structure should operate.</w:t>
      </w:r>
    </w:p>
    <w:p w14:paraId="541143F0" w14:textId="77777777" w:rsidR="00AC1DCE" w:rsidRPr="00A62801" w:rsidRDefault="00AC1DCE" w:rsidP="00AC1DCE">
      <w:pPr>
        <w:pStyle w:val="ListParagraph"/>
        <w:numPr>
          <w:ilvl w:val="0"/>
          <w:numId w:val="2"/>
        </w:numPr>
        <w:autoSpaceDE w:val="0"/>
        <w:autoSpaceDN w:val="0"/>
        <w:adjustRightInd w:val="0"/>
        <w:spacing w:line="240" w:lineRule="auto"/>
        <w:ind w:left="360" w:right="0"/>
        <w:rPr>
          <w:szCs w:val="24"/>
        </w:rPr>
      </w:pPr>
      <w:r w:rsidRPr="00A62801">
        <w:rPr>
          <w:szCs w:val="24"/>
        </w:rPr>
        <w:lastRenderedPageBreak/>
        <w:t>Program residents, will they have access to funds (should they attend 301 agencies) through</w:t>
      </w:r>
      <w:r>
        <w:rPr>
          <w:szCs w:val="24"/>
        </w:rPr>
        <w:t xml:space="preserve"> </w:t>
      </w:r>
      <w:r w:rsidRPr="00A62801">
        <w:rPr>
          <w:szCs w:val="24"/>
        </w:rPr>
        <w:t>other grants in place for those without the ability to pay .. in order to attend 301 services? OR, will this grant funds be used to pay for the resident’s 301 service needs/</w:t>
      </w:r>
    </w:p>
    <w:p w14:paraId="35682C99" w14:textId="77777777" w:rsidR="00AC1DCE" w:rsidRPr="00A96555" w:rsidRDefault="00AC1DCE" w:rsidP="00AC1DCE">
      <w:pPr>
        <w:autoSpaceDE w:val="0"/>
        <w:autoSpaceDN w:val="0"/>
        <w:adjustRightInd w:val="0"/>
        <w:spacing w:after="240" w:line="240" w:lineRule="auto"/>
        <w:ind w:left="360"/>
        <w:rPr>
          <w:szCs w:val="24"/>
        </w:rPr>
      </w:pPr>
      <w:r w:rsidRPr="00A96555">
        <w:rPr>
          <w:b/>
          <w:bCs/>
          <w:szCs w:val="24"/>
        </w:rPr>
        <w:t>RHP funds are for recovery housing only.  They are paid directly to the house that the recipient designates.</w:t>
      </w:r>
    </w:p>
    <w:p w14:paraId="7883BE53" w14:textId="77777777" w:rsidR="00AC1DCE" w:rsidRPr="00A62801" w:rsidRDefault="00AC1DCE" w:rsidP="00AC1DCE">
      <w:pPr>
        <w:pStyle w:val="ListParagraph"/>
        <w:numPr>
          <w:ilvl w:val="0"/>
          <w:numId w:val="2"/>
        </w:numPr>
        <w:autoSpaceDE w:val="0"/>
        <w:autoSpaceDN w:val="0"/>
        <w:adjustRightInd w:val="0"/>
        <w:spacing w:line="240" w:lineRule="auto"/>
        <w:ind w:left="360" w:right="0"/>
        <w:rPr>
          <w:szCs w:val="24"/>
        </w:rPr>
      </w:pPr>
      <w:r w:rsidRPr="00A62801">
        <w:rPr>
          <w:szCs w:val="24"/>
        </w:rPr>
        <w:t>Will, through the grant we all be able to provide Wrap Around services? Could your credential along with (House name’s) LPC in process provide required services in an effort of keeping more money within the organization?</w:t>
      </w:r>
    </w:p>
    <w:p w14:paraId="712960B3" w14:textId="77777777" w:rsidR="00AC1DCE" w:rsidRPr="00A96555" w:rsidRDefault="00AC1DCE" w:rsidP="00AC1DCE">
      <w:pPr>
        <w:autoSpaceDE w:val="0"/>
        <w:autoSpaceDN w:val="0"/>
        <w:adjustRightInd w:val="0"/>
        <w:spacing w:after="240" w:line="240" w:lineRule="auto"/>
        <w:ind w:left="360"/>
        <w:rPr>
          <w:szCs w:val="24"/>
        </w:rPr>
      </w:pPr>
      <w:r w:rsidRPr="00A96555">
        <w:rPr>
          <w:b/>
          <w:bCs/>
          <w:szCs w:val="24"/>
        </w:rPr>
        <w:t>RHP funds are for recovery housing only.  RHP funds are not used to pay for direct services.</w:t>
      </w:r>
    </w:p>
    <w:p w14:paraId="7E5A3DE4" w14:textId="77777777" w:rsidR="00AC1DCE" w:rsidRPr="0034635E" w:rsidRDefault="00AC1DCE" w:rsidP="00FE284B">
      <w:pPr>
        <w:spacing w:line="240" w:lineRule="auto"/>
        <w:rPr>
          <w:rFonts w:eastAsiaTheme="minorHAnsi"/>
          <w:color w:val="auto"/>
          <w:szCs w:val="24"/>
        </w:rPr>
      </w:pPr>
    </w:p>
    <w:p w14:paraId="527B7680" w14:textId="77777777" w:rsidR="00B65242" w:rsidRPr="009F0898" w:rsidRDefault="00B65242" w:rsidP="00FE284B">
      <w:pPr>
        <w:spacing w:line="240" w:lineRule="auto"/>
        <w:rPr>
          <w:rFonts w:eastAsiaTheme="minorHAnsi"/>
          <w:color w:val="auto"/>
          <w:szCs w:val="24"/>
        </w:rPr>
      </w:pPr>
    </w:p>
    <w:p w14:paraId="43D6ACA7" w14:textId="77777777" w:rsidR="00135F8A" w:rsidRDefault="00135F8A" w:rsidP="00FE284B">
      <w:pPr>
        <w:autoSpaceDE w:val="0"/>
        <w:autoSpaceDN w:val="0"/>
        <w:adjustRightInd w:val="0"/>
        <w:spacing w:line="240" w:lineRule="auto"/>
        <w:ind w:left="0" w:right="0" w:firstLine="0"/>
        <w:rPr>
          <w:rFonts w:eastAsiaTheme="minorHAnsi"/>
          <w:i/>
          <w:iCs/>
          <w:color w:val="auto"/>
          <w:szCs w:val="24"/>
        </w:rPr>
      </w:pPr>
    </w:p>
    <w:p w14:paraId="3AF2A10A" w14:textId="6A9A7DBD" w:rsidR="00135F8A" w:rsidRDefault="00685E9E" w:rsidP="00FE284B">
      <w:pPr>
        <w:autoSpaceDE w:val="0"/>
        <w:autoSpaceDN w:val="0"/>
        <w:adjustRightInd w:val="0"/>
        <w:spacing w:line="240" w:lineRule="auto"/>
        <w:ind w:left="0" w:right="0" w:firstLine="0"/>
        <w:rPr>
          <w:rFonts w:eastAsiaTheme="minorHAnsi"/>
          <w:i/>
          <w:iCs/>
          <w:color w:val="auto"/>
          <w:szCs w:val="24"/>
        </w:rPr>
      </w:pPr>
      <w:r w:rsidRPr="00B40D61">
        <w:rPr>
          <w:rFonts w:eastAsiaTheme="minorHAnsi"/>
          <w:i/>
          <w:iCs/>
          <w:color w:val="auto"/>
          <w:szCs w:val="24"/>
        </w:rPr>
        <w:t>Partner Coordination:</w:t>
      </w:r>
    </w:p>
    <w:p w14:paraId="61E334AD" w14:textId="77777777" w:rsidR="00135F8A" w:rsidRPr="009F0898" w:rsidRDefault="00135F8A" w:rsidP="009F0898">
      <w:pPr>
        <w:spacing w:line="240" w:lineRule="auto"/>
        <w:ind w:left="0" w:right="0" w:firstLine="0"/>
        <w:rPr>
          <w:rFonts w:eastAsiaTheme="minorHAnsi"/>
          <w:i/>
          <w:iCs/>
          <w:color w:val="auto"/>
          <w:szCs w:val="24"/>
        </w:rPr>
      </w:pPr>
    </w:p>
    <w:p w14:paraId="6468CE47" w14:textId="4B22076F" w:rsidR="00135F8A" w:rsidRPr="006417C1" w:rsidRDefault="00135F8A" w:rsidP="009F0898">
      <w:pPr>
        <w:keepNext/>
        <w:spacing w:after="120" w:line="240" w:lineRule="auto"/>
        <w:ind w:left="14" w:right="274" w:hanging="14"/>
        <w:rPr>
          <w:rFonts w:eastAsiaTheme="minorHAnsi"/>
          <w:i/>
          <w:iCs/>
          <w:color w:val="auto"/>
          <w:sz w:val="20"/>
          <w:szCs w:val="20"/>
        </w:rPr>
      </w:pPr>
      <w:r w:rsidRPr="006417C1">
        <w:rPr>
          <w:rFonts w:eastAsiaTheme="minorHAnsi"/>
          <w:i/>
          <w:iCs/>
          <w:color w:val="auto"/>
          <w:sz w:val="20"/>
          <w:szCs w:val="20"/>
        </w:rPr>
        <w:t xml:space="preserve">Figure </w:t>
      </w:r>
      <w:r w:rsidR="004330E7">
        <w:rPr>
          <w:rFonts w:eastAsiaTheme="minorHAnsi"/>
          <w:i/>
          <w:iCs/>
          <w:color w:val="auto"/>
          <w:sz w:val="20"/>
          <w:szCs w:val="20"/>
        </w:rPr>
        <w:t>1</w:t>
      </w:r>
      <w:r w:rsidRPr="006417C1">
        <w:rPr>
          <w:rFonts w:eastAsiaTheme="minorHAnsi"/>
          <w:i/>
          <w:iCs/>
          <w:color w:val="auto"/>
          <w:sz w:val="20"/>
          <w:szCs w:val="20"/>
        </w:rPr>
        <w:t xml:space="preserve">. County Alcohol and Drug Abuse </w:t>
      </w:r>
      <w:r w:rsidR="009F0898">
        <w:rPr>
          <w:rFonts w:eastAsiaTheme="minorHAnsi"/>
          <w:i/>
          <w:iCs/>
          <w:color w:val="auto"/>
          <w:sz w:val="20"/>
          <w:szCs w:val="20"/>
        </w:rPr>
        <w:t>Authority,</w:t>
      </w:r>
      <w:r w:rsidRPr="006417C1">
        <w:rPr>
          <w:rFonts w:eastAsiaTheme="minorHAnsi"/>
          <w:i/>
          <w:iCs/>
          <w:color w:val="auto"/>
          <w:sz w:val="20"/>
          <w:szCs w:val="20"/>
        </w:rPr>
        <w:t xml:space="preserve"> and Opioid Treatment Provider locations as of </w:t>
      </w:r>
      <w:r w:rsidR="004330E7">
        <w:rPr>
          <w:rFonts w:eastAsiaTheme="minorHAnsi"/>
          <w:i/>
          <w:iCs/>
          <w:color w:val="auto"/>
          <w:sz w:val="20"/>
          <w:szCs w:val="20"/>
        </w:rPr>
        <w:t>August</w:t>
      </w:r>
      <w:r w:rsidRPr="006417C1">
        <w:rPr>
          <w:rFonts w:eastAsiaTheme="minorHAnsi"/>
          <w:i/>
          <w:iCs/>
          <w:color w:val="auto"/>
          <w:sz w:val="20"/>
          <w:szCs w:val="20"/>
        </w:rPr>
        <w:t xml:space="preserve"> 202</w:t>
      </w:r>
      <w:r w:rsidR="0093509B">
        <w:rPr>
          <w:rFonts w:eastAsiaTheme="minorHAnsi"/>
          <w:i/>
          <w:iCs/>
          <w:color w:val="auto"/>
          <w:sz w:val="20"/>
          <w:szCs w:val="20"/>
        </w:rPr>
        <w:t>2</w:t>
      </w:r>
    </w:p>
    <w:p w14:paraId="23BE562E" w14:textId="3D085126" w:rsidR="00135F8A" w:rsidRDefault="0093509B" w:rsidP="009F0898">
      <w:pPr>
        <w:spacing w:line="240" w:lineRule="auto"/>
        <w:ind w:left="0" w:right="0" w:firstLine="0"/>
        <w:rPr>
          <w:rFonts w:eastAsiaTheme="minorHAnsi"/>
          <w:color w:val="auto"/>
          <w:szCs w:val="24"/>
        </w:rPr>
      </w:pPr>
      <w:r>
        <w:rPr>
          <w:rFonts w:eastAsiaTheme="minorHAnsi"/>
          <w:noProof/>
          <w:color w:val="auto"/>
          <w:szCs w:val="24"/>
        </w:rPr>
        <w:drawing>
          <wp:inline distT="0" distB="0" distL="0" distR="0" wp14:anchorId="031DFDBE" wp14:editId="7A73ACFD">
            <wp:extent cx="5314950" cy="3986213"/>
            <wp:effectExtent l="0" t="0" r="0" b="0"/>
            <wp:docPr id="4" name="Picture 4"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P numbers By County and color coded agencies .jpg"/>
                    <pic:cNvPicPr/>
                  </pic:nvPicPr>
                  <pic:blipFill>
                    <a:blip r:embed="rId9">
                      <a:extLst>
                        <a:ext uri="{28A0092B-C50C-407E-A947-70E740481C1C}">
                          <a14:useLocalDpi xmlns:a14="http://schemas.microsoft.com/office/drawing/2010/main" val="0"/>
                        </a:ext>
                      </a:extLst>
                    </a:blip>
                    <a:stretch>
                      <a:fillRect/>
                    </a:stretch>
                  </pic:blipFill>
                  <pic:spPr>
                    <a:xfrm>
                      <a:off x="0" y="0"/>
                      <a:ext cx="5350672" cy="4013004"/>
                    </a:xfrm>
                    <a:prstGeom prst="rect">
                      <a:avLst/>
                    </a:prstGeom>
                  </pic:spPr>
                </pic:pic>
              </a:graphicData>
            </a:graphic>
          </wp:inline>
        </w:drawing>
      </w:r>
    </w:p>
    <w:p w14:paraId="262FA9B3" w14:textId="36DB4429" w:rsidR="00A24324" w:rsidRDefault="00A24324" w:rsidP="009F0898">
      <w:pPr>
        <w:spacing w:line="240" w:lineRule="auto"/>
        <w:ind w:left="0" w:right="0" w:firstLine="0"/>
        <w:rPr>
          <w:rFonts w:eastAsiaTheme="minorHAnsi"/>
          <w:color w:val="auto"/>
          <w:szCs w:val="24"/>
        </w:rPr>
      </w:pPr>
    </w:p>
    <w:p w14:paraId="14D2AA32" w14:textId="70D7F6B6" w:rsidR="007E2694" w:rsidRDefault="007E2694" w:rsidP="009F0898">
      <w:pPr>
        <w:spacing w:line="240" w:lineRule="auto"/>
        <w:ind w:left="0" w:right="0" w:firstLine="0"/>
        <w:rPr>
          <w:rFonts w:eastAsiaTheme="minorHAnsi"/>
          <w:color w:val="auto"/>
          <w:szCs w:val="24"/>
        </w:rPr>
      </w:pPr>
    </w:p>
    <w:p w14:paraId="282086F3" w14:textId="02E5E23C" w:rsidR="007E2694" w:rsidRDefault="007E2694" w:rsidP="009F0898">
      <w:pPr>
        <w:spacing w:line="240" w:lineRule="auto"/>
        <w:ind w:left="0" w:right="0" w:firstLine="0"/>
        <w:rPr>
          <w:rFonts w:eastAsiaTheme="minorHAnsi"/>
          <w:color w:val="auto"/>
          <w:szCs w:val="24"/>
        </w:rPr>
      </w:pPr>
    </w:p>
    <w:p w14:paraId="4824D5FD" w14:textId="77777777" w:rsidR="007E2694" w:rsidRDefault="007E2694" w:rsidP="009F0898">
      <w:pPr>
        <w:spacing w:line="240" w:lineRule="auto"/>
        <w:ind w:left="0" w:right="0" w:firstLine="0"/>
        <w:rPr>
          <w:rFonts w:eastAsiaTheme="minorHAnsi"/>
          <w:color w:val="auto"/>
          <w:szCs w:val="24"/>
        </w:rPr>
      </w:pPr>
    </w:p>
    <w:p w14:paraId="0D8DEF8D" w14:textId="77777777" w:rsidR="00A24324" w:rsidRDefault="00A24324" w:rsidP="009F0898">
      <w:pPr>
        <w:spacing w:line="240" w:lineRule="auto"/>
        <w:ind w:left="0" w:right="0" w:firstLine="0"/>
        <w:rPr>
          <w:rFonts w:eastAsiaTheme="minorHAnsi"/>
          <w:color w:val="auto"/>
          <w:szCs w:val="24"/>
        </w:rPr>
      </w:pPr>
    </w:p>
    <w:p w14:paraId="2885AC92" w14:textId="2C867740" w:rsidR="004330E7" w:rsidRDefault="00A24324" w:rsidP="004330E7">
      <w:pPr>
        <w:spacing w:after="120" w:line="240" w:lineRule="auto"/>
        <w:ind w:left="0" w:right="0" w:firstLine="0"/>
        <w:rPr>
          <w:rFonts w:eastAsiaTheme="minorHAnsi"/>
          <w:i/>
          <w:iCs/>
          <w:color w:val="auto"/>
          <w:sz w:val="20"/>
          <w:szCs w:val="20"/>
        </w:rPr>
      </w:pPr>
      <w:r w:rsidRPr="00FA633A">
        <w:rPr>
          <w:rFonts w:eastAsiaTheme="minorHAnsi"/>
          <w:i/>
          <w:iCs/>
          <w:color w:val="auto"/>
          <w:sz w:val="20"/>
          <w:szCs w:val="20"/>
        </w:rPr>
        <w:lastRenderedPageBreak/>
        <w:t xml:space="preserve">Figure </w:t>
      </w:r>
      <w:r w:rsidR="004330E7">
        <w:rPr>
          <w:rFonts w:eastAsiaTheme="minorHAnsi"/>
          <w:i/>
          <w:iCs/>
          <w:color w:val="auto"/>
          <w:sz w:val="20"/>
          <w:szCs w:val="20"/>
        </w:rPr>
        <w:t>2</w:t>
      </w:r>
      <w:r w:rsidRPr="00FA633A">
        <w:rPr>
          <w:rFonts w:eastAsiaTheme="minorHAnsi"/>
          <w:i/>
          <w:iCs/>
          <w:color w:val="auto"/>
          <w:sz w:val="20"/>
          <w:szCs w:val="20"/>
        </w:rPr>
        <w:t>. Recovery Residences in South Carolina by type and county</w:t>
      </w:r>
    </w:p>
    <w:p w14:paraId="7C69E324" w14:textId="0E5A1D16" w:rsidR="004330E7" w:rsidRDefault="004330E7" w:rsidP="007B65B8">
      <w:pPr>
        <w:spacing w:line="240" w:lineRule="auto"/>
        <w:ind w:left="0" w:right="0" w:firstLine="0"/>
        <w:rPr>
          <w:rFonts w:eastAsiaTheme="minorHAnsi"/>
          <w:i/>
          <w:iCs/>
          <w:color w:val="auto"/>
          <w:sz w:val="20"/>
          <w:szCs w:val="20"/>
        </w:rPr>
      </w:pPr>
      <w:r>
        <w:rPr>
          <w:rFonts w:eastAsiaTheme="minorHAnsi"/>
          <w:i/>
          <w:iCs/>
          <w:noProof/>
          <w:color w:val="auto"/>
          <w:sz w:val="20"/>
          <w:szCs w:val="20"/>
        </w:rPr>
        <w:drawing>
          <wp:inline distT="0" distB="0" distL="0" distR="0" wp14:anchorId="1C88F554" wp14:editId="18FFA75B">
            <wp:extent cx="5048250" cy="3786188"/>
            <wp:effectExtent l="0" t="0" r="0" b="508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overy Housing 2 .jpg"/>
                    <pic:cNvPicPr/>
                  </pic:nvPicPr>
                  <pic:blipFill>
                    <a:blip r:embed="rId10">
                      <a:extLst>
                        <a:ext uri="{28A0092B-C50C-407E-A947-70E740481C1C}">
                          <a14:useLocalDpi xmlns:a14="http://schemas.microsoft.com/office/drawing/2010/main" val="0"/>
                        </a:ext>
                      </a:extLst>
                    </a:blip>
                    <a:stretch>
                      <a:fillRect/>
                    </a:stretch>
                  </pic:blipFill>
                  <pic:spPr>
                    <a:xfrm>
                      <a:off x="0" y="0"/>
                      <a:ext cx="5086207" cy="3814655"/>
                    </a:xfrm>
                    <a:prstGeom prst="rect">
                      <a:avLst/>
                    </a:prstGeom>
                  </pic:spPr>
                </pic:pic>
              </a:graphicData>
            </a:graphic>
          </wp:inline>
        </w:drawing>
      </w:r>
    </w:p>
    <w:p w14:paraId="43984BF5" w14:textId="77777777" w:rsidR="004330E7" w:rsidRDefault="004330E7" w:rsidP="007B65B8">
      <w:pPr>
        <w:spacing w:line="240" w:lineRule="auto"/>
        <w:ind w:left="0" w:right="0" w:firstLine="0"/>
        <w:rPr>
          <w:rFonts w:eastAsiaTheme="minorHAnsi"/>
          <w:i/>
          <w:iCs/>
          <w:color w:val="auto"/>
          <w:sz w:val="20"/>
          <w:szCs w:val="20"/>
        </w:rPr>
      </w:pPr>
    </w:p>
    <w:p w14:paraId="6F4CB6AC" w14:textId="466F7973" w:rsidR="00887917" w:rsidRDefault="00887917" w:rsidP="007B65B8">
      <w:pPr>
        <w:spacing w:line="240" w:lineRule="auto"/>
        <w:ind w:left="0" w:right="0" w:firstLine="0"/>
        <w:rPr>
          <w:rFonts w:eastAsiaTheme="minorHAnsi"/>
          <w:i/>
          <w:iCs/>
          <w:color w:val="auto"/>
          <w:sz w:val="20"/>
          <w:szCs w:val="20"/>
        </w:rPr>
      </w:pPr>
      <w:r w:rsidRPr="00887917">
        <w:rPr>
          <w:rFonts w:eastAsiaTheme="minorHAnsi"/>
          <w:i/>
          <w:iCs/>
          <w:color w:val="auto"/>
          <w:sz w:val="20"/>
          <w:szCs w:val="20"/>
        </w:rPr>
        <w:t xml:space="preserve">Figure </w:t>
      </w:r>
      <w:r w:rsidR="004330E7">
        <w:rPr>
          <w:rFonts w:eastAsiaTheme="minorHAnsi"/>
          <w:i/>
          <w:iCs/>
          <w:color w:val="auto"/>
          <w:sz w:val="20"/>
          <w:szCs w:val="20"/>
        </w:rPr>
        <w:t>3</w:t>
      </w:r>
      <w:r w:rsidRPr="00887917">
        <w:rPr>
          <w:rFonts w:eastAsiaTheme="minorHAnsi"/>
          <w:i/>
          <w:iCs/>
          <w:color w:val="auto"/>
          <w:sz w:val="20"/>
          <w:szCs w:val="20"/>
        </w:rPr>
        <w:t>. Recovery Community Organizations in South Carolina</w:t>
      </w:r>
    </w:p>
    <w:p w14:paraId="61AE9335" w14:textId="01524428" w:rsidR="000D0984" w:rsidRDefault="000D0984" w:rsidP="007B65B8">
      <w:pPr>
        <w:spacing w:line="240" w:lineRule="auto"/>
        <w:ind w:left="0" w:right="0" w:firstLine="0"/>
        <w:rPr>
          <w:rFonts w:eastAsiaTheme="minorHAnsi"/>
          <w:i/>
          <w:iCs/>
          <w:color w:val="auto"/>
          <w:sz w:val="20"/>
          <w:szCs w:val="20"/>
        </w:rPr>
      </w:pPr>
    </w:p>
    <w:p w14:paraId="4C0D5539" w14:textId="3F2E3311" w:rsidR="000D0984" w:rsidRPr="00887917" w:rsidRDefault="004330E7" w:rsidP="007B65B8">
      <w:pPr>
        <w:spacing w:line="240" w:lineRule="auto"/>
        <w:ind w:left="0" w:right="0" w:firstLine="0"/>
        <w:rPr>
          <w:rFonts w:eastAsiaTheme="minorHAnsi"/>
          <w:i/>
          <w:iCs/>
          <w:color w:val="auto"/>
          <w:sz w:val="20"/>
          <w:szCs w:val="20"/>
        </w:rPr>
      </w:pPr>
      <w:r>
        <w:rPr>
          <w:rFonts w:eastAsiaTheme="minorHAnsi"/>
          <w:i/>
          <w:iCs/>
          <w:noProof/>
          <w:color w:val="auto"/>
          <w:sz w:val="20"/>
          <w:szCs w:val="20"/>
        </w:rPr>
        <w:drawing>
          <wp:inline distT="0" distB="0" distL="0" distR="0" wp14:anchorId="6A69D70F" wp14:editId="1FF4D9C7">
            <wp:extent cx="4876800" cy="3657600"/>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CO Locations .jpg"/>
                    <pic:cNvPicPr/>
                  </pic:nvPicPr>
                  <pic:blipFill>
                    <a:blip r:embed="rId11">
                      <a:extLst>
                        <a:ext uri="{28A0092B-C50C-407E-A947-70E740481C1C}">
                          <a14:useLocalDpi xmlns:a14="http://schemas.microsoft.com/office/drawing/2010/main" val="0"/>
                        </a:ext>
                      </a:extLst>
                    </a:blip>
                    <a:stretch>
                      <a:fillRect/>
                    </a:stretch>
                  </pic:blipFill>
                  <pic:spPr>
                    <a:xfrm>
                      <a:off x="0" y="0"/>
                      <a:ext cx="4877251" cy="3657938"/>
                    </a:xfrm>
                    <a:prstGeom prst="rect">
                      <a:avLst/>
                    </a:prstGeom>
                  </pic:spPr>
                </pic:pic>
              </a:graphicData>
            </a:graphic>
          </wp:inline>
        </w:drawing>
      </w:r>
    </w:p>
    <w:p w14:paraId="57FCFB20" w14:textId="77777777" w:rsidR="00135F8A" w:rsidRDefault="00135F8A" w:rsidP="007B65B8">
      <w:pPr>
        <w:spacing w:line="240" w:lineRule="auto"/>
        <w:ind w:left="0" w:right="0" w:firstLine="0"/>
        <w:rPr>
          <w:rFonts w:eastAsiaTheme="minorHAnsi"/>
          <w:color w:val="auto"/>
          <w:szCs w:val="24"/>
        </w:rPr>
      </w:pPr>
    </w:p>
    <w:p w14:paraId="1F3AE15B" w14:textId="5224B2BD" w:rsidR="00135F8A" w:rsidRDefault="00135F8A" w:rsidP="007B65B8">
      <w:pPr>
        <w:spacing w:line="240" w:lineRule="auto"/>
        <w:ind w:left="0" w:right="0" w:firstLine="0"/>
        <w:rPr>
          <w:rFonts w:eastAsiaTheme="minorHAnsi"/>
          <w:color w:val="auto"/>
          <w:szCs w:val="24"/>
        </w:rPr>
      </w:pPr>
      <w:r>
        <w:rPr>
          <w:rFonts w:eastAsiaTheme="minorHAnsi"/>
          <w:color w:val="auto"/>
          <w:szCs w:val="24"/>
        </w:rPr>
        <w:t>DAODAS has partnered with state, county, public</w:t>
      </w:r>
      <w:r w:rsidR="007B65B8">
        <w:rPr>
          <w:rFonts w:eastAsiaTheme="minorHAnsi"/>
          <w:color w:val="auto"/>
          <w:szCs w:val="24"/>
        </w:rPr>
        <w:t>,</w:t>
      </w:r>
      <w:r>
        <w:rPr>
          <w:rFonts w:eastAsiaTheme="minorHAnsi"/>
          <w:color w:val="auto"/>
          <w:szCs w:val="24"/>
        </w:rPr>
        <w:t xml:space="preserve"> and private organizations for the successful implementation of increased access to recovery</w:t>
      </w:r>
      <w:r w:rsidR="007B65B8">
        <w:rPr>
          <w:rFonts w:eastAsiaTheme="minorHAnsi"/>
          <w:color w:val="auto"/>
          <w:szCs w:val="24"/>
        </w:rPr>
        <w:t>-</w:t>
      </w:r>
      <w:r>
        <w:rPr>
          <w:rFonts w:eastAsiaTheme="minorHAnsi"/>
          <w:color w:val="auto"/>
          <w:szCs w:val="24"/>
        </w:rPr>
        <w:t>focused housing and wrap</w:t>
      </w:r>
      <w:r w:rsidR="007B65B8">
        <w:rPr>
          <w:rFonts w:eastAsiaTheme="minorHAnsi"/>
          <w:color w:val="auto"/>
          <w:szCs w:val="24"/>
        </w:rPr>
        <w:t>-</w:t>
      </w:r>
      <w:r>
        <w:rPr>
          <w:rFonts w:eastAsiaTheme="minorHAnsi"/>
          <w:color w:val="auto"/>
          <w:szCs w:val="24"/>
        </w:rPr>
        <w:t xml:space="preserve">around services for South Carolina.  </w:t>
      </w:r>
      <w:r w:rsidR="007B65B8">
        <w:rPr>
          <w:rFonts w:eastAsiaTheme="minorHAnsi"/>
          <w:color w:val="auto"/>
          <w:szCs w:val="24"/>
        </w:rPr>
        <w:t>Following</w:t>
      </w:r>
      <w:r>
        <w:rPr>
          <w:rFonts w:eastAsiaTheme="minorHAnsi"/>
          <w:color w:val="auto"/>
          <w:szCs w:val="24"/>
        </w:rPr>
        <w:t xml:space="preserve"> are several </w:t>
      </w:r>
      <w:r w:rsidR="007B65B8">
        <w:rPr>
          <w:rFonts w:eastAsiaTheme="minorHAnsi"/>
          <w:color w:val="auto"/>
          <w:szCs w:val="24"/>
        </w:rPr>
        <w:t xml:space="preserve">of </w:t>
      </w:r>
      <w:r>
        <w:rPr>
          <w:rFonts w:eastAsiaTheme="minorHAnsi"/>
          <w:color w:val="auto"/>
          <w:szCs w:val="24"/>
        </w:rPr>
        <w:t>the</w:t>
      </w:r>
      <w:r w:rsidR="007B65B8">
        <w:rPr>
          <w:rFonts w:eastAsiaTheme="minorHAnsi"/>
          <w:color w:val="auto"/>
          <w:szCs w:val="24"/>
        </w:rPr>
        <w:t>se</w:t>
      </w:r>
      <w:r>
        <w:rPr>
          <w:rFonts w:eastAsiaTheme="minorHAnsi"/>
          <w:color w:val="auto"/>
          <w:szCs w:val="24"/>
        </w:rPr>
        <w:t xml:space="preserve"> organizations and the roles they play.</w:t>
      </w:r>
    </w:p>
    <w:p w14:paraId="30E414A9" w14:textId="77777777" w:rsidR="00135F8A" w:rsidRDefault="00135F8A" w:rsidP="007B65B8">
      <w:pPr>
        <w:spacing w:line="240" w:lineRule="auto"/>
        <w:ind w:left="0" w:right="0" w:firstLine="0"/>
        <w:rPr>
          <w:rFonts w:eastAsiaTheme="minorHAnsi"/>
          <w:color w:val="auto"/>
          <w:szCs w:val="24"/>
        </w:rPr>
      </w:pPr>
    </w:p>
    <w:p w14:paraId="38F95E81" w14:textId="0D0F626E" w:rsidR="00135F8A" w:rsidRPr="007B65B8" w:rsidRDefault="00135F8A" w:rsidP="007B65B8">
      <w:pPr>
        <w:keepNext/>
        <w:spacing w:line="240" w:lineRule="auto"/>
        <w:ind w:left="14" w:right="274" w:hanging="14"/>
        <w:rPr>
          <w:rFonts w:eastAsiaTheme="minorHAnsi"/>
          <w:b/>
          <w:bCs/>
          <w:color w:val="auto"/>
          <w:szCs w:val="24"/>
          <w:u w:val="single"/>
        </w:rPr>
      </w:pPr>
      <w:r w:rsidRPr="007B65B8">
        <w:rPr>
          <w:rFonts w:eastAsiaTheme="minorHAnsi"/>
          <w:b/>
          <w:bCs/>
          <w:color w:val="auto"/>
          <w:szCs w:val="24"/>
          <w:u w:val="single"/>
        </w:rPr>
        <w:t>Oxford House</w:t>
      </w:r>
    </w:p>
    <w:p w14:paraId="51AB3CCD" w14:textId="63F3FDC0" w:rsidR="00135F8A" w:rsidRDefault="00135F8A" w:rsidP="00FE284B">
      <w:pPr>
        <w:spacing w:line="240" w:lineRule="auto"/>
        <w:rPr>
          <w:color w:val="171717"/>
          <w:szCs w:val="24"/>
        </w:rPr>
      </w:pPr>
      <w:r w:rsidRPr="00A2677A">
        <w:rPr>
          <w:color w:val="171717"/>
          <w:szCs w:val="24"/>
        </w:rPr>
        <w:t>Oxford House is a</w:t>
      </w:r>
      <w:r>
        <w:rPr>
          <w:color w:val="171717"/>
          <w:szCs w:val="24"/>
        </w:rPr>
        <w:t xml:space="preserve"> long-standing housing</w:t>
      </w:r>
      <w:r w:rsidRPr="00A2677A">
        <w:rPr>
          <w:color w:val="171717"/>
          <w:szCs w:val="24"/>
        </w:rPr>
        <w:t xml:space="preserve"> concept in recovery from </w:t>
      </w:r>
      <w:r w:rsidR="007B65B8">
        <w:rPr>
          <w:color w:val="171717"/>
          <w:szCs w:val="24"/>
        </w:rPr>
        <w:t>alcohol and other drug</w:t>
      </w:r>
      <w:r w:rsidRPr="00A2677A">
        <w:rPr>
          <w:color w:val="171717"/>
          <w:szCs w:val="24"/>
        </w:rPr>
        <w:t xml:space="preserve"> addiction.</w:t>
      </w:r>
      <w:r w:rsidR="007B65B8">
        <w:rPr>
          <w:color w:val="171717"/>
          <w:szCs w:val="24"/>
        </w:rPr>
        <w:t xml:space="preserve"> </w:t>
      </w:r>
      <w:r w:rsidRPr="00A2677A">
        <w:rPr>
          <w:color w:val="171717"/>
          <w:szCs w:val="24"/>
        </w:rPr>
        <w:t xml:space="preserve"> In its simplest form, an Oxford House describes a democratically run, self-supporting</w:t>
      </w:r>
      <w:r>
        <w:rPr>
          <w:color w:val="171717"/>
          <w:szCs w:val="24"/>
        </w:rPr>
        <w:t>, substance</w:t>
      </w:r>
      <w:r w:rsidR="007B65B8">
        <w:rPr>
          <w:color w:val="171717"/>
          <w:szCs w:val="24"/>
        </w:rPr>
        <w:t>-</w:t>
      </w:r>
      <w:r w:rsidRPr="00A2677A">
        <w:rPr>
          <w:color w:val="171717"/>
          <w:szCs w:val="24"/>
        </w:rPr>
        <w:t>free home.</w:t>
      </w:r>
      <w:r>
        <w:rPr>
          <w:color w:val="171717"/>
          <w:szCs w:val="24"/>
        </w:rPr>
        <w:t xml:space="preserve">  </w:t>
      </w:r>
      <w:r w:rsidRPr="008E432B">
        <w:rPr>
          <w:color w:val="171717"/>
          <w:szCs w:val="24"/>
        </w:rPr>
        <w:t xml:space="preserve">The number of residents in a </w:t>
      </w:r>
      <w:r>
        <w:rPr>
          <w:color w:val="171717"/>
          <w:szCs w:val="24"/>
        </w:rPr>
        <w:t>h</w:t>
      </w:r>
      <w:r w:rsidRPr="008E432B">
        <w:rPr>
          <w:color w:val="171717"/>
          <w:szCs w:val="24"/>
        </w:rPr>
        <w:t xml:space="preserve">ouse may range from six to </w:t>
      </w:r>
      <w:r w:rsidR="007B65B8">
        <w:rPr>
          <w:color w:val="171717"/>
          <w:szCs w:val="24"/>
        </w:rPr>
        <w:t>15</w:t>
      </w:r>
      <w:r w:rsidRPr="008E432B">
        <w:rPr>
          <w:color w:val="171717"/>
          <w:szCs w:val="24"/>
        </w:rPr>
        <w:t xml:space="preserve">; there are houses for men, houses for women, and houses </w:t>
      </w:r>
      <w:r w:rsidR="007B65B8">
        <w:rPr>
          <w:color w:val="171717"/>
          <w:szCs w:val="24"/>
        </w:rPr>
        <w:t>that</w:t>
      </w:r>
      <w:r w:rsidRPr="008E432B">
        <w:rPr>
          <w:color w:val="171717"/>
          <w:szCs w:val="24"/>
        </w:rPr>
        <w:t xml:space="preserve"> accept women with children.</w:t>
      </w:r>
      <w:r>
        <w:rPr>
          <w:color w:val="171717"/>
          <w:szCs w:val="24"/>
        </w:rPr>
        <w:t xml:space="preserve">  DAODAS and Oxford House have maintained a strong relationship over the </w:t>
      </w:r>
      <w:r w:rsidR="007B65B8">
        <w:rPr>
          <w:color w:val="171717"/>
          <w:szCs w:val="24"/>
        </w:rPr>
        <w:t>past 10</w:t>
      </w:r>
      <w:r>
        <w:rPr>
          <w:color w:val="171717"/>
          <w:szCs w:val="24"/>
        </w:rPr>
        <w:t xml:space="preserve"> years</w:t>
      </w:r>
      <w:r w:rsidR="007B65B8">
        <w:rPr>
          <w:color w:val="171717"/>
          <w:szCs w:val="24"/>
        </w:rPr>
        <w:t>,</w:t>
      </w:r>
      <w:r>
        <w:rPr>
          <w:color w:val="171717"/>
          <w:szCs w:val="24"/>
        </w:rPr>
        <w:t xml:space="preserve"> and as a result of this partnership, Oxford House has been able to grow in South Carolina and meet the ever-changing need</w:t>
      </w:r>
      <w:r w:rsidR="007B65B8">
        <w:rPr>
          <w:color w:val="171717"/>
          <w:szCs w:val="24"/>
        </w:rPr>
        <w:t>s</w:t>
      </w:r>
      <w:r>
        <w:rPr>
          <w:color w:val="171717"/>
          <w:szCs w:val="24"/>
        </w:rPr>
        <w:t xml:space="preserve"> </w:t>
      </w:r>
      <w:r w:rsidR="007B65B8">
        <w:rPr>
          <w:color w:val="171717"/>
          <w:szCs w:val="24"/>
        </w:rPr>
        <w:t>of</w:t>
      </w:r>
      <w:r>
        <w:rPr>
          <w:color w:val="171717"/>
          <w:szCs w:val="24"/>
        </w:rPr>
        <w:t xml:space="preserve"> those seeking safe and stable recovery</w:t>
      </w:r>
      <w:r w:rsidR="007B65B8">
        <w:rPr>
          <w:color w:val="171717"/>
          <w:szCs w:val="24"/>
        </w:rPr>
        <w:t>-</w:t>
      </w:r>
      <w:r>
        <w:rPr>
          <w:color w:val="171717"/>
          <w:szCs w:val="24"/>
        </w:rPr>
        <w:t>focused housing.</w:t>
      </w:r>
    </w:p>
    <w:p w14:paraId="31485852" w14:textId="77777777" w:rsidR="00135F8A" w:rsidRPr="00A2677A" w:rsidRDefault="00135F8A" w:rsidP="00FE284B">
      <w:pPr>
        <w:spacing w:line="240" w:lineRule="auto"/>
        <w:rPr>
          <w:rFonts w:eastAsiaTheme="minorHAnsi"/>
          <w:color w:val="auto"/>
          <w:szCs w:val="24"/>
        </w:rPr>
      </w:pPr>
    </w:p>
    <w:p w14:paraId="3F70FF15" w14:textId="7AE6C682" w:rsidR="00135F8A" w:rsidRPr="007B65B8" w:rsidRDefault="00B90FBC" w:rsidP="00FE284B">
      <w:pPr>
        <w:spacing w:line="240" w:lineRule="auto"/>
        <w:rPr>
          <w:rFonts w:eastAsiaTheme="minorHAnsi"/>
          <w:b/>
          <w:bCs/>
          <w:color w:val="auto"/>
          <w:szCs w:val="24"/>
          <w:u w:val="single"/>
        </w:rPr>
      </w:pPr>
      <w:r>
        <w:rPr>
          <w:rFonts w:eastAsiaTheme="minorHAnsi"/>
          <w:b/>
          <w:bCs/>
          <w:color w:val="auto"/>
          <w:szCs w:val="24"/>
          <w:u w:val="single"/>
        </w:rPr>
        <w:t>South Carolina Alliance for Recovery Residences (SCARR)</w:t>
      </w:r>
    </w:p>
    <w:p w14:paraId="6CF6926E" w14:textId="794568DE" w:rsidR="00135F8A" w:rsidRDefault="00135F8A" w:rsidP="00FE284B">
      <w:pPr>
        <w:spacing w:line="240" w:lineRule="auto"/>
        <w:ind w:left="0" w:right="0" w:firstLine="0"/>
        <w:rPr>
          <w:color w:val="auto"/>
          <w:szCs w:val="24"/>
          <w:shd w:val="clear" w:color="auto" w:fill="FFFFFF"/>
        </w:rPr>
      </w:pPr>
      <w:r w:rsidRPr="00500CC8">
        <w:rPr>
          <w:color w:val="auto"/>
          <w:szCs w:val="24"/>
          <w:shd w:val="clear" w:color="auto" w:fill="FFFFFF"/>
        </w:rPr>
        <w:t xml:space="preserve">SCARR is a 501(c)(3) nonprofit organization </w:t>
      </w:r>
      <w:r w:rsidR="007B65B8">
        <w:rPr>
          <w:color w:val="auto"/>
          <w:szCs w:val="24"/>
          <w:shd w:val="clear" w:color="auto" w:fill="FFFFFF"/>
        </w:rPr>
        <w:t>that</w:t>
      </w:r>
      <w:r w:rsidRPr="00500CC8">
        <w:rPr>
          <w:color w:val="auto"/>
          <w:szCs w:val="24"/>
          <w:shd w:val="clear" w:color="auto" w:fill="FFFFFF"/>
        </w:rPr>
        <w:t xml:space="preserve"> was formed in 2018 to serve the recovery community by providing a single point of access for information regarding recovery residences and related organizations in the state. </w:t>
      </w:r>
      <w:r w:rsidR="007B65B8">
        <w:rPr>
          <w:color w:val="auto"/>
          <w:szCs w:val="24"/>
          <w:shd w:val="clear" w:color="auto" w:fill="FFFFFF"/>
        </w:rPr>
        <w:t xml:space="preserve"> </w:t>
      </w:r>
      <w:r w:rsidRPr="00500CC8">
        <w:rPr>
          <w:color w:val="auto"/>
          <w:szCs w:val="24"/>
          <w:shd w:val="clear" w:color="auto" w:fill="FFFFFF"/>
        </w:rPr>
        <w:t xml:space="preserve">The primary focus of SCARR is the development and maintenance of clear and consistent standards for recovery residences in South Carolina and </w:t>
      </w:r>
      <w:r w:rsidR="007B65B8">
        <w:rPr>
          <w:color w:val="auto"/>
          <w:szCs w:val="24"/>
          <w:shd w:val="clear" w:color="auto" w:fill="FFFFFF"/>
        </w:rPr>
        <w:t>using</w:t>
      </w:r>
      <w:r w:rsidRPr="00500CC8">
        <w:rPr>
          <w:color w:val="auto"/>
          <w:szCs w:val="24"/>
          <w:shd w:val="clear" w:color="auto" w:fill="FFFFFF"/>
        </w:rPr>
        <w:t xml:space="preserve"> these standards as the basis for non-biased certification statewide. </w:t>
      </w:r>
      <w:r w:rsidR="007B65B8">
        <w:rPr>
          <w:color w:val="auto"/>
          <w:szCs w:val="24"/>
          <w:shd w:val="clear" w:color="auto" w:fill="FFFFFF"/>
        </w:rPr>
        <w:t xml:space="preserve"> </w:t>
      </w:r>
      <w:r w:rsidRPr="00500CC8">
        <w:rPr>
          <w:color w:val="auto"/>
          <w:szCs w:val="24"/>
          <w:shd w:val="clear" w:color="auto" w:fill="FFFFFF"/>
        </w:rPr>
        <w:t>SCARR strives to maintain clear communication regarding these standards of care for recovery residences and the associated communities, while ensuring credibility,</w:t>
      </w:r>
      <w:r>
        <w:rPr>
          <w:color w:val="auto"/>
          <w:szCs w:val="24"/>
          <w:shd w:val="clear" w:color="auto" w:fill="FFFFFF"/>
        </w:rPr>
        <w:t xml:space="preserve"> </w:t>
      </w:r>
      <w:r w:rsidRPr="00500CC8">
        <w:rPr>
          <w:color w:val="auto"/>
          <w:szCs w:val="24"/>
          <w:shd w:val="clear" w:color="auto" w:fill="FFFFFF"/>
        </w:rPr>
        <w:t xml:space="preserve">ethical conduct of members, and excellence in </w:t>
      </w:r>
      <w:r>
        <w:rPr>
          <w:color w:val="auto"/>
          <w:szCs w:val="24"/>
          <w:shd w:val="clear" w:color="auto" w:fill="FFFFFF"/>
        </w:rPr>
        <w:t>all</w:t>
      </w:r>
      <w:r w:rsidRPr="00500CC8">
        <w:rPr>
          <w:color w:val="auto"/>
          <w:szCs w:val="24"/>
          <w:shd w:val="clear" w:color="auto" w:fill="FFFFFF"/>
        </w:rPr>
        <w:t xml:space="preserve"> interactions with the South Carolina recovery community.</w:t>
      </w:r>
    </w:p>
    <w:p w14:paraId="4C2164AC" w14:textId="77777777" w:rsidR="007B65B8" w:rsidRPr="00500CC8" w:rsidRDefault="007B65B8" w:rsidP="00FE284B">
      <w:pPr>
        <w:spacing w:line="240" w:lineRule="auto"/>
        <w:ind w:left="0" w:right="0" w:firstLine="0"/>
        <w:rPr>
          <w:color w:val="auto"/>
          <w:szCs w:val="24"/>
        </w:rPr>
      </w:pPr>
    </w:p>
    <w:p w14:paraId="4A5C82F1" w14:textId="3D5D00C8" w:rsidR="00135F8A" w:rsidRPr="00500CC8" w:rsidRDefault="00135F8A" w:rsidP="007B65B8">
      <w:pPr>
        <w:shd w:val="clear" w:color="auto" w:fill="FFFFFF"/>
        <w:spacing w:line="240" w:lineRule="auto"/>
        <w:ind w:left="0" w:right="0" w:firstLine="0"/>
        <w:textAlignment w:val="baseline"/>
        <w:rPr>
          <w:color w:val="auto"/>
          <w:szCs w:val="24"/>
        </w:rPr>
      </w:pPr>
      <w:r w:rsidRPr="00500CC8">
        <w:rPr>
          <w:color w:val="auto"/>
          <w:szCs w:val="24"/>
        </w:rPr>
        <w:t xml:space="preserve">As an affiliate of the National Alliance for Recovery Residences, SCARR is responsible for ensuring that </w:t>
      </w:r>
      <w:r>
        <w:rPr>
          <w:color w:val="auto"/>
          <w:szCs w:val="24"/>
        </w:rPr>
        <w:t xml:space="preserve">the </w:t>
      </w:r>
      <w:r w:rsidRPr="00500CC8">
        <w:rPr>
          <w:color w:val="auto"/>
          <w:szCs w:val="24"/>
        </w:rPr>
        <w:t>recovery residence certification process is consistent with the national standard</w:t>
      </w:r>
      <w:r w:rsidR="007B65B8">
        <w:rPr>
          <w:color w:val="auto"/>
          <w:szCs w:val="24"/>
        </w:rPr>
        <w:t>.</w:t>
      </w:r>
    </w:p>
    <w:p w14:paraId="5A18307D" w14:textId="77777777" w:rsidR="00135F8A" w:rsidRDefault="00135F8A" w:rsidP="00FE284B">
      <w:pPr>
        <w:spacing w:line="240" w:lineRule="auto"/>
        <w:rPr>
          <w:rFonts w:eastAsiaTheme="minorHAnsi"/>
          <w:color w:val="auto"/>
          <w:szCs w:val="24"/>
        </w:rPr>
      </w:pPr>
    </w:p>
    <w:p w14:paraId="6D091C8D" w14:textId="012F9BA0" w:rsidR="00135F8A" w:rsidRPr="007B65B8" w:rsidRDefault="00135F8A" w:rsidP="00FE284B">
      <w:pPr>
        <w:spacing w:line="240" w:lineRule="auto"/>
        <w:rPr>
          <w:rFonts w:eastAsiaTheme="minorHAnsi"/>
          <w:b/>
          <w:bCs/>
          <w:color w:val="auto"/>
          <w:szCs w:val="24"/>
          <w:u w:val="single"/>
        </w:rPr>
      </w:pPr>
      <w:r w:rsidRPr="007B65B8">
        <w:rPr>
          <w:rFonts w:eastAsiaTheme="minorHAnsi"/>
          <w:b/>
          <w:bCs/>
          <w:color w:val="auto"/>
          <w:szCs w:val="24"/>
          <w:u w:val="single"/>
        </w:rPr>
        <w:t xml:space="preserve">County Alcohol and Drug Abuse </w:t>
      </w:r>
      <w:r w:rsidR="007B65B8" w:rsidRPr="007B65B8">
        <w:rPr>
          <w:rFonts w:eastAsiaTheme="minorHAnsi"/>
          <w:b/>
          <w:bCs/>
          <w:color w:val="auto"/>
          <w:szCs w:val="24"/>
          <w:u w:val="single"/>
        </w:rPr>
        <w:t>Authorities</w:t>
      </w:r>
    </w:p>
    <w:p w14:paraId="119931B4" w14:textId="4EA23DE6" w:rsidR="00135F8A" w:rsidRDefault="00135F8A" w:rsidP="00FE284B">
      <w:pPr>
        <w:spacing w:line="240" w:lineRule="auto"/>
        <w:rPr>
          <w:rFonts w:eastAsiaTheme="minorHAnsi"/>
          <w:color w:val="auto"/>
          <w:szCs w:val="24"/>
        </w:rPr>
      </w:pPr>
      <w:r>
        <w:rPr>
          <w:rFonts w:eastAsiaTheme="minorHAnsi"/>
          <w:color w:val="auto"/>
          <w:szCs w:val="24"/>
        </w:rPr>
        <w:t xml:space="preserve">South Carolina </w:t>
      </w:r>
      <w:r w:rsidR="00492B56">
        <w:rPr>
          <w:rFonts w:eastAsiaTheme="minorHAnsi"/>
          <w:color w:val="auto"/>
          <w:szCs w:val="24"/>
        </w:rPr>
        <w:t>contracts with</w:t>
      </w:r>
      <w:r>
        <w:rPr>
          <w:rFonts w:eastAsiaTheme="minorHAnsi"/>
          <w:color w:val="auto"/>
          <w:szCs w:val="24"/>
        </w:rPr>
        <w:t xml:space="preserve"> 3</w:t>
      </w:r>
      <w:r w:rsidR="0081465E">
        <w:rPr>
          <w:rFonts w:eastAsiaTheme="minorHAnsi"/>
          <w:color w:val="auto"/>
          <w:szCs w:val="24"/>
        </w:rPr>
        <w:t>1</w:t>
      </w:r>
      <w:r>
        <w:rPr>
          <w:rFonts w:eastAsiaTheme="minorHAnsi"/>
          <w:color w:val="auto"/>
          <w:szCs w:val="24"/>
        </w:rPr>
        <w:t xml:space="preserve"> county agencies serving all 46 </w:t>
      </w:r>
      <w:r w:rsidR="00AA77B3">
        <w:rPr>
          <w:rFonts w:eastAsiaTheme="minorHAnsi"/>
          <w:color w:val="auto"/>
          <w:szCs w:val="24"/>
        </w:rPr>
        <w:t>counties</w:t>
      </w:r>
      <w:r>
        <w:rPr>
          <w:rFonts w:eastAsiaTheme="minorHAnsi"/>
          <w:color w:val="auto"/>
          <w:szCs w:val="24"/>
        </w:rPr>
        <w:t>.  Each organization provides comprehensive prevention, treatment</w:t>
      </w:r>
      <w:r w:rsidR="00AA77B3">
        <w:rPr>
          <w:rFonts w:eastAsiaTheme="minorHAnsi"/>
          <w:color w:val="auto"/>
          <w:szCs w:val="24"/>
        </w:rPr>
        <w:t>,</w:t>
      </w:r>
      <w:r>
        <w:rPr>
          <w:rFonts w:eastAsiaTheme="minorHAnsi"/>
          <w:color w:val="auto"/>
          <w:szCs w:val="24"/>
        </w:rPr>
        <w:t xml:space="preserve"> and recovery services through evidence</w:t>
      </w:r>
      <w:r w:rsidR="00AA77B3">
        <w:rPr>
          <w:rFonts w:eastAsiaTheme="minorHAnsi"/>
          <w:color w:val="auto"/>
          <w:szCs w:val="24"/>
        </w:rPr>
        <w:t>-</w:t>
      </w:r>
      <w:r>
        <w:rPr>
          <w:rFonts w:eastAsiaTheme="minorHAnsi"/>
          <w:color w:val="auto"/>
          <w:szCs w:val="24"/>
        </w:rPr>
        <w:t xml:space="preserve">base practices.  County </w:t>
      </w:r>
      <w:r w:rsidR="00CD7689">
        <w:rPr>
          <w:rFonts w:eastAsiaTheme="minorHAnsi"/>
          <w:color w:val="auto"/>
          <w:szCs w:val="24"/>
        </w:rPr>
        <w:t>authorities</w:t>
      </w:r>
      <w:r>
        <w:rPr>
          <w:rFonts w:eastAsiaTheme="minorHAnsi"/>
          <w:color w:val="auto"/>
          <w:szCs w:val="24"/>
        </w:rPr>
        <w:t xml:space="preserve"> have medical, clinical, and </w:t>
      </w:r>
      <w:r w:rsidR="00CD7689">
        <w:rPr>
          <w:rFonts w:eastAsiaTheme="minorHAnsi"/>
          <w:color w:val="auto"/>
          <w:szCs w:val="24"/>
        </w:rPr>
        <w:t>p</w:t>
      </w:r>
      <w:r>
        <w:rPr>
          <w:rFonts w:eastAsiaTheme="minorHAnsi"/>
          <w:color w:val="auto"/>
          <w:szCs w:val="24"/>
        </w:rPr>
        <w:t xml:space="preserve">eer </w:t>
      </w:r>
      <w:r w:rsidR="00CD7689">
        <w:rPr>
          <w:rFonts w:eastAsiaTheme="minorHAnsi"/>
          <w:color w:val="auto"/>
          <w:szCs w:val="24"/>
        </w:rPr>
        <w:t>s</w:t>
      </w:r>
      <w:r>
        <w:rPr>
          <w:rFonts w:eastAsiaTheme="minorHAnsi"/>
          <w:color w:val="auto"/>
          <w:szCs w:val="24"/>
        </w:rPr>
        <w:t xml:space="preserve">upport </w:t>
      </w:r>
      <w:r w:rsidR="00CD7689">
        <w:rPr>
          <w:rFonts w:eastAsiaTheme="minorHAnsi"/>
          <w:color w:val="auto"/>
          <w:szCs w:val="24"/>
        </w:rPr>
        <w:t xml:space="preserve">professionals </w:t>
      </w:r>
      <w:r>
        <w:rPr>
          <w:rFonts w:eastAsiaTheme="minorHAnsi"/>
          <w:color w:val="auto"/>
          <w:szCs w:val="24"/>
        </w:rPr>
        <w:t xml:space="preserve">on staff to ensure the highest level of efficacy in </w:t>
      </w:r>
      <w:r w:rsidR="0081465E">
        <w:rPr>
          <w:rFonts w:eastAsiaTheme="minorHAnsi"/>
          <w:color w:val="auto"/>
          <w:szCs w:val="24"/>
        </w:rPr>
        <w:t xml:space="preserve">the </w:t>
      </w:r>
      <w:r w:rsidR="00B90FBC">
        <w:rPr>
          <w:rFonts w:eastAsiaTheme="minorHAnsi"/>
          <w:color w:val="auto"/>
          <w:szCs w:val="24"/>
        </w:rPr>
        <w:t xml:space="preserve">delivery of </w:t>
      </w:r>
      <w:r>
        <w:rPr>
          <w:rFonts w:eastAsiaTheme="minorHAnsi"/>
          <w:color w:val="auto"/>
          <w:szCs w:val="24"/>
        </w:rPr>
        <w:t xml:space="preserve">direct services.  DAODAS works closely with each agency on the framework for services, </w:t>
      </w:r>
      <w:r w:rsidR="00B90FBC">
        <w:rPr>
          <w:rFonts w:eastAsiaTheme="minorHAnsi"/>
          <w:color w:val="auto"/>
          <w:szCs w:val="24"/>
        </w:rPr>
        <w:t xml:space="preserve">routinely </w:t>
      </w:r>
      <w:r>
        <w:rPr>
          <w:rFonts w:eastAsiaTheme="minorHAnsi"/>
          <w:color w:val="auto"/>
          <w:szCs w:val="24"/>
        </w:rPr>
        <w:t>provides technical assistance</w:t>
      </w:r>
      <w:r w:rsidR="00B90FBC">
        <w:rPr>
          <w:rFonts w:eastAsiaTheme="minorHAnsi"/>
          <w:color w:val="auto"/>
          <w:szCs w:val="24"/>
        </w:rPr>
        <w:t>,</w:t>
      </w:r>
      <w:r>
        <w:rPr>
          <w:rFonts w:eastAsiaTheme="minorHAnsi"/>
          <w:color w:val="auto"/>
          <w:szCs w:val="24"/>
        </w:rPr>
        <w:t xml:space="preserve"> and serves as the liaison between each agency and SAMHSA.  These deep and lasting partnerships have built a bond of trust that benefits the public.  The county agencies predominately see a low-moderate income population and will serve as a major source of recovery housing referrals for the RHP.</w:t>
      </w:r>
    </w:p>
    <w:p w14:paraId="3D149032" w14:textId="77777777" w:rsidR="00135F8A" w:rsidRDefault="00135F8A" w:rsidP="00FE284B">
      <w:pPr>
        <w:spacing w:line="240" w:lineRule="auto"/>
        <w:rPr>
          <w:rFonts w:eastAsiaTheme="minorHAnsi"/>
          <w:color w:val="auto"/>
          <w:szCs w:val="24"/>
        </w:rPr>
      </w:pPr>
    </w:p>
    <w:p w14:paraId="58ECA4C8" w14:textId="28CFC664" w:rsidR="00135F8A" w:rsidRPr="00B90FBC" w:rsidRDefault="00135F8A" w:rsidP="00FE284B">
      <w:pPr>
        <w:spacing w:line="240" w:lineRule="auto"/>
        <w:rPr>
          <w:rFonts w:eastAsiaTheme="minorHAnsi"/>
          <w:b/>
          <w:bCs/>
          <w:color w:val="auto"/>
          <w:szCs w:val="24"/>
          <w:u w:val="single"/>
        </w:rPr>
      </w:pPr>
      <w:r w:rsidRPr="00B90FBC">
        <w:rPr>
          <w:rFonts w:eastAsiaTheme="minorHAnsi"/>
          <w:b/>
          <w:bCs/>
          <w:color w:val="auto"/>
          <w:szCs w:val="24"/>
          <w:u w:val="single"/>
        </w:rPr>
        <w:t>R</w:t>
      </w:r>
      <w:r w:rsidR="007B65B8" w:rsidRPr="00B90FBC">
        <w:rPr>
          <w:rFonts w:eastAsiaTheme="minorHAnsi"/>
          <w:b/>
          <w:bCs/>
          <w:color w:val="auto"/>
          <w:szCs w:val="24"/>
          <w:u w:val="single"/>
        </w:rPr>
        <w:t>ecovery Community Organizations</w:t>
      </w:r>
      <w:r w:rsidR="00B90FBC">
        <w:rPr>
          <w:rFonts w:eastAsiaTheme="minorHAnsi"/>
          <w:b/>
          <w:bCs/>
          <w:color w:val="auto"/>
          <w:szCs w:val="24"/>
          <w:u w:val="single"/>
        </w:rPr>
        <w:t xml:space="preserve"> (RCOs)</w:t>
      </w:r>
    </w:p>
    <w:p w14:paraId="097A659A" w14:textId="65D690EB" w:rsidR="00135F8A" w:rsidRDefault="00135F8A" w:rsidP="00FE284B">
      <w:pPr>
        <w:spacing w:line="240" w:lineRule="auto"/>
        <w:rPr>
          <w:rFonts w:eastAsiaTheme="minorHAnsi"/>
          <w:color w:val="auto"/>
          <w:szCs w:val="24"/>
        </w:rPr>
      </w:pPr>
      <w:r>
        <w:rPr>
          <w:rFonts w:eastAsiaTheme="minorHAnsi"/>
          <w:color w:val="auto"/>
          <w:szCs w:val="24"/>
        </w:rPr>
        <w:t>A</w:t>
      </w:r>
      <w:r w:rsidR="00B90FBC">
        <w:rPr>
          <w:rFonts w:eastAsiaTheme="minorHAnsi"/>
          <w:color w:val="auto"/>
          <w:szCs w:val="24"/>
        </w:rPr>
        <w:t xml:space="preserve">n </w:t>
      </w:r>
      <w:r>
        <w:rPr>
          <w:rFonts w:eastAsiaTheme="minorHAnsi"/>
          <w:color w:val="auto"/>
          <w:szCs w:val="24"/>
        </w:rPr>
        <w:t>RCO is a community</w:t>
      </w:r>
      <w:r w:rsidR="00B90FBC">
        <w:rPr>
          <w:rFonts w:eastAsiaTheme="minorHAnsi"/>
          <w:color w:val="auto"/>
          <w:szCs w:val="24"/>
        </w:rPr>
        <w:t>-</w:t>
      </w:r>
      <w:r>
        <w:rPr>
          <w:rFonts w:eastAsiaTheme="minorHAnsi"/>
          <w:color w:val="auto"/>
          <w:szCs w:val="24"/>
        </w:rPr>
        <w:t>based, non-profit, peer</w:t>
      </w:r>
      <w:r w:rsidR="00B90FBC">
        <w:rPr>
          <w:rFonts w:eastAsiaTheme="minorHAnsi"/>
          <w:color w:val="auto"/>
          <w:szCs w:val="24"/>
        </w:rPr>
        <w:t>-</w:t>
      </w:r>
      <w:r>
        <w:rPr>
          <w:rFonts w:eastAsiaTheme="minorHAnsi"/>
          <w:color w:val="auto"/>
          <w:szCs w:val="24"/>
        </w:rPr>
        <w:t xml:space="preserve">run center for </w:t>
      </w:r>
      <w:r w:rsidR="00B90FBC">
        <w:rPr>
          <w:rFonts w:eastAsiaTheme="minorHAnsi"/>
          <w:color w:val="auto"/>
          <w:szCs w:val="24"/>
        </w:rPr>
        <w:t>“</w:t>
      </w:r>
      <w:r>
        <w:rPr>
          <w:rFonts w:eastAsiaTheme="minorHAnsi"/>
          <w:color w:val="auto"/>
          <w:szCs w:val="24"/>
        </w:rPr>
        <w:t>all things recovery.</w:t>
      </w:r>
      <w:r w:rsidR="00B90FBC">
        <w:rPr>
          <w:rFonts w:eastAsiaTheme="minorHAnsi"/>
          <w:color w:val="auto"/>
          <w:szCs w:val="24"/>
        </w:rPr>
        <w:t>”</w:t>
      </w:r>
      <w:r>
        <w:rPr>
          <w:rFonts w:eastAsiaTheme="minorHAnsi"/>
          <w:color w:val="auto"/>
          <w:szCs w:val="24"/>
        </w:rPr>
        <w:t xml:space="preserve">  DAODAS funds nine </w:t>
      </w:r>
      <w:r w:rsidR="00B90FBC">
        <w:rPr>
          <w:rFonts w:eastAsiaTheme="minorHAnsi"/>
          <w:color w:val="auto"/>
          <w:szCs w:val="24"/>
        </w:rPr>
        <w:t>RCOs</w:t>
      </w:r>
      <w:r>
        <w:rPr>
          <w:rFonts w:eastAsiaTheme="minorHAnsi"/>
          <w:color w:val="auto"/>
          <w:szCs w:val="24"/>
        </w:rPr>
        <w:t xml:space="preserve"> that provide a broad scope of services to support those seeking and/or maintaining recovery.  RCOs will be able to not only provide recovery services for those </w:t>
      </w:r>
      <w:r w:rsidRPr="00B90FBC">
        <w:rPr>
          <w:rFonts w:eastAsiaTheme="minorHAnsi"/>
          <w:i/>
          <w:iCs/>
          <w:color w:val="auto"/>
          <w:szCs w:val="24"/>
        </w:rPr>
        <w:t>in</w:t>
      </w:r>
      <w:r>
        <w:rPr>
          <w:rFonts w:eastAsiaTheme="minorHAnsi"/>
          <w:color w:val="auto"/>
          <w:szCs w:val="24"/>
        </w:rPr>
        <w:t xml:space="preserve"> recovery housing but serve as a referral source for those </w:t>
      </w:r>
      <w:r w:rsidRPr="00B90FBC">
        <w:rPr>
          <w:rFonts w:eastAsiaTheme="minorHAnsi"/>
          <w:color w:val="auto"/>
          <w:szCs w:val="24"/>
        </w:rPr>
        <w:t>in need of</w:t>
      </w:r>
      <w:r>
        <w:rPr>
          <w:rFonts w:eastAsiaTheme="minorHAnsi"/>
          <w:color w:val="auto"/>
          <w:szCs w:val="24"/>
        </w:rPr>
        <w:t xml:space="preserve"> safe and stable recovery housing.</w:t>
      </w:r>
    </w:p>
    <w:p w14:paraId="3798695C" w14:textId="5426B34F" w:rsidR="00135F8A" w:rsidRDefault="00135F8A" w:rsidP="00FE284B">
      <w:pPr>
        <w:spacing w:line="240" w:lineRule="auto"/>
        <w:rPr>
          <w:rFonts w:eastAsiaTheme="minorHAnsi"/>
          <w:color w:val="auto"/>
          <w:szCs w:val="24"/>
        </w:rPr>
      </w:pPr>
    </w:p>
    <w:p w14:paraId="6D0ED2E6" w14:textId="53E3A5AC" w:rsidR="00135F8A" w:rsidRPr="00B90FBC" w:rsidRDefault="00B90FBC" w:rsidP="00FE284B">
      <w:pPr>
        <w:spacing w:line="240" w:lineRule="auto"/>
        <w:rPr>
          <w:rFonts w:eastAsiaTheme="minorHAnsi"/>
          <w:b/>
          <w:bCs/>
          <w:color w:val="auto"/>
          <w:szCs w:val="24"/>
          <w:u w:val="single"/>
        </w:rPr>
      </w:pPr>
      <w:r w:rsidRPr="00B90FBC">
        <w:rPr>
          <w:rFonts w:eastAsiaTheme="minorHAnsi"/>
          <w:b/>
          <w:bCs/>
          <w:color w:val="auto"/>
          <w:szCs w:val="24"/>
          <w:u w:val="single"/>
        </w:rPr>
        <w:t>S.C.</w:t>
      </w:r>
      <w:r w:rsidR="00135F8A" w:rsidRPr="00B90FBC">
        <w:rPr>
          <w:rFonts w:eastAsiaTheme="minorHAnsi"/>
          <w:b/>
          <w:bCs/>
          <w:color w:val="auto"/>
          <w:szCs w:val="24"/>
          <w:u w:val="single"/>
        </w:rPr>
        <w:t xml:space="preserve"> Department of Corrections (SCDC)</w:t>
      </w:r>
    </w:p>
    <w:p w14:paraId="6CBDB1A5" w14:textId="6D694BC9" w:rsidR="00135F8A" w:rsidRDefault="00135F8A" w:rsidP="00FE284B">
      <w:pPr>
        <w:spacing w:line="240" w:lineRule="auto"/>
        <w:rPr>
          <w:rFonts w:eastAsiaTheme="minorHAnsi"/>
          <w:color w:val="auto"/>
          <w:szCs w:val="24"/>
        </w:rPr>
      </w:pPr>
      <w:r>
        <w:rPr>
          <w:rFonts w:eastAsiaTheme="minorHAnsi"/>
          <w:color w:val="auto"/>
          <w:szCs w:val="24"/>
        </w:rPr>
        <w:lastRenderedPageBreak/>
        <w:t xml:space="preserve">DAODAS serves those currently incarcerated through a partnership with SCDC to provide peer support services to individuals </w:t>
      </w:r>
      <w:r w:rsidR="00B90FBC">
        <w:rPr>
          <w:rFonts w:eastAsiaTheme="minorHAnsi"/>
          <w:color w:val="auto"/>
          <w:szCs w:val="24"/>
        </w:rPr>
        <w:t>“</w:t>
      </w:r>
      <w:r>
        <w:rPr>
          <w:rFonts w:eastAsiaTheme="minorHAnsi"/>
          <w:color w:val="auto"/>
          <w:szCs w:val="24"/>
        </w:rPr>
        <w:t>behind the wall</w:t>
      </w:r>
      <w:r w:rsidR="00B90FBC">
        <w:rPr>
          <w:rFonts w:eastAsiaTheme="minorHAnsi"/>
          <w:color w:val="auto"/>
          <w:szCs w:val="24"/>
        </w:rPr>
        <w:t>.”</w:t>
      </w:r>
      <w:r>
        <w:rPr>
          <w:rFonts w:eastAsiaTheme="minorHAnsi"/>
          <w:color w:val="auto"/>
          <w:szCs w:val="24"/>
        </w:rPr>
        <w:t xml:space="preserve">  </w:t>
      </w:r>
      <w:r w:rsidR="00B90FBC">
        <w:rPr>
          <w:rFonts w:eastAsiaTheme="minorHAnsi"/>
          <w:color w:val="auto"/>
          <w:szCs w:val="24"/>
        </w:rPr>
        <w:t>This</w:t>
      </w:r>
      <w:r>
        <w:rPr>
          <w:rFonts w:eastAsiaTheme="minorHAnsi"/>
          <w:color w:val="auto"/>
          <w:szCs w:val="24"/>
        </w:rPr>
        <w:t xml:space="preserve"> DAODAS initiative provides for </w:t>
      </w:r>
      <w:r w:rsidR="00B90FBC">
        <w:rPr>
          <w:rFonts w:eastAsiaTheme="minorHAnsi"/>
          <w:color w:val="auto"/>
          <w:szCs w:val="24"/>
        </w:rPr>
        <w:t>m</w:t>
      </w:r>
      <w:r>
        <w:rPr>
          <w:rFonts w:eastAsiaTheme="minorHAnsi"/>
          <w:color w:val="auto"/>
          <w:szCs w:val="24"/>
        </w:rPr>
        <w:t>edication</w:t>
      </w:r>
      <w:r w:rsidR="00B90FBC">
        <w:rPr>
          <w:rFonts w:eastAsiaTheme="minorHAnsi"/>
          <w:color w:val="auto"/>
          <w:szCs w:val="24"/>
        </w:rPr>
        <w:t>-a</w:t>
      </w:r>
      <w:r>
        <w:rPr>
          <w:rFonts w:eastAsiaTheme="minorHAnsi"/>
          <w:color w:val="auto"/>
          <w:szCs w:val="24"/>
        </w:rPr>
        <w:t xml:space="preserve">ssisted </w:t>
      </w:r>
      <w:r w:rsidR="00B90FBC">
        <w:rPr>
          <w:rFonts w:eastAsiaTheme="minorHAnsi"/>
          <w:color w:val="auto"/>
          <w:szCs w:val="24"/>
        </w:rPr>
        <w:t>t</w:t>
      </w:r>
      <w:r>
        <w:rPr>
          <w:rFonts w:eastAsiaTheme="minorHAnsi"/>
          <w:color w:val="auto"/>
          <w:szCs w:val="24"/>
        </w:rPr>
        <w:t>reatment/</w:t>
      </w:r>
      <w:r w:rsidR="00B90FBC">
        <w:rPr>
          <w:rFonts w:eastAsiaTheme="minorHAnsi"/>
          <w:color w:val="auto"/>
          <w:szCs w:val="24"/>
        </w:rPr>
        <w:t>r</w:t>
      </w:r>
      <w:r>
        <w:rPr>
          <w:rFonts w:eastAsiaTheme="minorHAnsi"/>
          <w:color w:val="auto"/>
          <w:szCs w:val="24"/>
        </w:rPr>
        <w:t xml:space="preserve">ecovery for those currently incarcerated and soon to be released.  </w:t>
      </w:r>
      <w:r w:rsidR="00B90FBC">
        <w:rPr>
          <w:rFonts w:eastAsiaTheme="minorHAnsi"/>
          <w:color w:val="auto"/>
          <w:szCs w:val="24"/>
        </w:rPr>
        <w:t>At this time,</w:t>
      </w:r>
      <w:r>
        <w:rPr>
          <w:rFonts w:eastAsiaTheme="minorHAnsi"/>
          <w:color w:val="auto"/>
          <w:szCs w:val="24"/>
        </w:rPr>
        <w:t xml:space="preserve"> South Carolina boasts one of the lowest recidivism rates in the nation at a combined 23.1%.  Those citizens returning from incarceration are in a greater need for increased access to safe and stable housing.  Returning citizens are a priority focus for RHP funds.</w:t>
      </w:r>
    </w:p>
    <w:p w14:paraId="4454FCF4" w14:textId="77777777" w:rsidR="00135F8A" w:rsidRDefault="00135F8A" w:rsidP="00FE284B">
      <w:pPr>
        <w:spacing w:line="240" w:lineRule="auto"/>
        <w:rPr>
          <w:rFonts w:eastAsiaTheme="minorHAnsi"/>
          <w:color w:val="auto"/>
          <w:szCs w:val="24"/>
        </w:rPr>
      </w:pPr>
    </w:p>
    <w:p w14:paraId="0B78F9C8" w14:textId="3DEA36D1" w:rsidR="00135F8A" w:rsidRPr="00B90FBC" w:rsidRDefault="00135F8A" w:rsidP="00FE284B">
      <w:pPr>
        <w:spacing w:line="240" w:lineRule="auto"/>
        <w:rPr>
          <w:rFonts w:eastAsiaTheme="minorHAnsi"/>
          <w:b/>
          <w:bCs/>
          <w:color w:val="auto"/>
          <w:szCs w:val="24"/>
          <w:u w:val="single"/>
        </w:rPr>
      </w:pPr>
      <w:r w:rsidRPr="00B90FBC">
        <w:rPr>
          <w:rFonts w:eastAsiaTheme="minorHAnsi"/>
          <w:b/>
          <w:bCs/>
          <w:color w:val="auto"/>
          <w:szCs w:val="24"/>
          <w:u w:val="single"/>
        </w:rPr>
        <w:t>Faith</w:t>
      </w:r>
      <w:r w:rsidR="00B90FBC" w:rsidRPr="00B90FBC">
        <w:rPr>
          <w:rFonts w:eastAsiaTheme="minorHAnsi"/>
          <w:b/>
          <w:bCs/>
          <w:color w:val="auto"/>
          <w:szCs w:val="24"/>
          <w:u w:val="single"/>
        </w:rPr>
        <w:t>-</w:t>
      </w:r>
      <w:r w:rsidRPr="00B90FBC">
        <w:rPr>
          <w:rFonts w:eastAsiaTheme="minorHAnsi"/>
          <w:b/>
          <w:bCs/>
          <w:color w:val="auto"/>
          <w:szCs w:val="24"/>
          <w:u w:val="single"/>
        </w:rPr>
        <w:t>Based RCO</w:t>
      </w:r>
      <w:r w:rsidR="00F0556C" w:rsidRPr="00B90FBC">
        <w:rPr>
          <w:rFonts w:eastAsiaTheme="minorHAnsi"/>
          <w:b/>
          <w:bCs/>
          <w:color w:val="auto"/>
          <w:szCs w:val="24"/>
          <w:u w:val="single"/>
        </w:rPr>
        <w:t>s</w:t>
      </w:r>
    </w:p>
    <w:p w14:paraId="3B1318AA" w14:textId="031E4F12" w:rsidR="00135F8A" w:rsidRDefault="00135F8A" w:rsidP="00FE284B">
      <w:pPr>
        <w:spacing w:line="240" w:lineRule="auto"/>
        <w:rPr>
          <w:rFonts w:eastAsiaTheme="minorHAnsi"/>
          <w:color w:val="auto"/>
          <w:szCs w:val="24"/>
        </w:rPr>
      </w:pPr>
      <w:r>
        <w:rPr>
          <w:rFonts w:eastAsiaTheme="minorHAnsi"/>
          <w:color w:val="auto"/>
          <w:szCs w:val="24"/>
        </w:rPr>
        <w:t xml:space="preserve">DAODAS recently awarded </w:t>
      </w:r>
      <w:r w:rsidR="00B90FBC">
        <w:rPr>
          <w:rFonts w:eastAsiaTheme="minorHAnsi"/>
          <w:color w:val="auto"/>
          <w:szCs w:val="24"/>
        </w:rPr>
        <w:t xml:space="preserve">funds to </w:t>
      </w:r>
      <w:r w:rsidR="00F0556C">
        <w:rPr>
          <w:rFonts w:eastAsiaTheme="minorHAnsi"/>
          <w:color w:val="auto"/>
          <w:szCs w:val="24"/>
        </w:rPr>
        <w:t>three</w:t>
      </w:r>
      <w:r>
        <w:rPr>
          <w:rFonts w:eastAsiaTheme="minorHAnsi"/>
          <w:color w:val="auto"/>
          <w:szCs w:val="24"/>
        </w:rPr>
        <w:t xml:space="preserve"> </w:t>
      </w:r>
      <w:r w:rsidR="00B90FBC">
        <w:rPr>
          <w:rFonts w:eastAsiaTheme="minorHAnsi"/>
          <w:color w:val="auto"/>
          <w:szCs w:val="24"/>
        </w:rPr>
        <w:t>f</w:t>
      </w:r>
      <w:r>
        <w:rPr>
          <w:rFonts w:eastAsiaTheme="minorHAnsi"/>
          <w:color w:val="auto"/>
          <w:szCs w:val="24"/>
        </w:rPr>
        <w:t>aith-based/</w:t>
      </w:r>
      <w:r w:rsidR="00B90FBC">
        <w:rPr>
          <w:rFonts w:eastAsiaTheme="minorHAnsi"/>
          <w:color w:val="auto"/>
          <w:szCs w:val="24"/>
        </w:rPr>
        <w:t>f</w:t>
      </w:r>
      <w:r>
        <w:rPr>
          <w:rFonts w:eastAsiaTheme="minorHAnsi"/>
          <w:color w:val="auto"/>
          <w:szCs w:val="24"/>
        </w:rPr>
        <w:t>ocused RCO</w:t>
      </w:r>
      <w:r w:rsidR="00F0556C">
        <w:rPr>
          <w:rFonts w:eastAsiaTheme="minorHAnsi"/>
          <w:color w:val="auto"/>
          <w:szCs w:val="24"/>
        </w:rPr>
        <w:t>s</w:t>
      </w:r>
      <w:r>
        <w:rPr>
          <w:rFonts w:eastAsiaTheme="minorHAnsi"/>
          <w:color w:val="auto"/>
          <w:szCs w:val="24"/>
        </w:rPr>
        <w:t xml:space="preserve">.  These are the first of their kind in South Carolina and will increase access and engagement of recovery support services available in the </w:t>
      </w:r>
      <w:r w:rsidR="00B90FBC">
        <w:rPr>
          <w:rFonts w:eastAsiaTheme="minorHAnsi"/>
          <w:color w:val="auto"/>
          <w:szCs w:val="24"/>
        </w:rPr>
        <w:t>M</w:t>
      </w:r>
      <w:r>
        <w:rPr>
          <w:rFonts w:eastAsiaTheme="minorHAnsi"/>
          <w:color w:val="auto"/>
          <w:szCs w:val="24"/>
        </w:rPr>
        <w:t xml:space="preserve">idlands and </w:t>
      </w:r>
      <w:r w:rsidR="00B90FBC">
        <w:rPr>
          <w:rFonts w:eastAsiaTheme="minorHAnsi"/>
          <w:color w:val="auto"/>
          <w:szCs w:val="24"/>
        </w:rPr>
        <w:t>U</w:t>
      </w:r>
      <w:r>
        <w:rPr>
          <w:rFonts w:eastAsiaTheme="minorHAnsi"/>
          <w:color w:val="auto"/>
          <w:szCs w:val="24"/>
        </w:rPr>
        <w:t xml:space="preserve">pstate regions.  Faith-based/focused RCOs will be able to not only provide recovery services for those in recovery </w:t>
      </w:r>
      <w:r w:rsidR="00B94835">
        <w:rPr>
          <w:rFonts w:eastAsiaTheme="minorHAnsi"/>
          <w:color w:val="auto"/>
          <w:szCs w:val="24"/>
        </w:rPr>
        <w:t>housing but</w:t>
      </w:r>
      <w:r>
        <w:rPr>
          <w:rFonts w:eastAsiaTheme="minorHAnsi"/>
          <w:color w:val="auto"/>
          <w:szCs w:val="24"/>
        </w:rPr>
        <w:t xml:space="preserve"> </w:t>
      </w:r>
      <w:r w:rsidR="001916EF">
        <w:rPr>
          <w:rFonts w:eastAsiaTheme="minorHAnsi"/>
          <w:color w:val="auto"/>
          <w:szCs w:val="24"/>
        </w:rPr>
        <w:t xml:space="preserve">will </w:t>
      </w:r>
      <w:r>
        <w:rPr>
          <w:rFonts w:eastAsiaTheme="minorHAnsi"/>
          <w:color w:val="auto"/>
          <w:szCs w:val="24"/>
        </w:rPr>
        <w:t>serve as a referral source for those in need of safe and stable recovery housing.</w:t>
      </w:r>
    </w:p>
    <w:p w14:paraId="66A615A3" w14:textId="77777777" w:rsidR="00135F8A" w:rsidRDefault="00135F8A" w:rsidP="00FE284B">
      <w:pPr>
        <w:spacing w:line="240" w:lineRule="auto"/>
        <w:rPr>
          <w:rFonts w:eastAsiaTheme="minorHAnsi"/>
          <w:color w:val="auto"/>
          <w:szCs w:val="24"/>
        </w:rPr>
      </w:pPr>
    </w:p>
    <w:p w14:paraId="0C98ECED" w14:textId="1BEC4613" w:rsidR="00135F8A" w:rsidRPr="001916EF" w:rsidRDefault="00135F8A" w:rsidP="00FE284B">
      <w:pPr>
        <w:spacing w:line="240" w:lineRule="auto"/>
        <w:rPr>
          <w:rFonts w:eastAsiaTheme="minorHAnsi"/>
          <w:b/>
          <w:bCs/>
          <w:color w:val="auto"/>
          <w:szCs w:val="24"/>
          <w:u w:val="single"/>
        </w:rPr>
      </w:pPr>
      <w:r w:rsidRPr="001916EF">
        <w:rPr>
          <w:rFonts w:eastAsiaTheme="minorHAnsi"/>
          <w:b/>
          <w:bCs/>
          <w:color w:val="auto"/>
          <w:szCs w:val="24"/>
          <w:u w:val="single"/>
        </w:rPr>
        <w:t xml:space="preserve">Opioid Treatment </w:t>
      </w:r>
      <w:r w:rsidR="001916EF" w:rsidRPr="001916EF">
        <w:rPr>
          <w:rFonts w:eastAsiaTheme="minorHAnsi"/>
          <w:b/>
          <w:bCs/>
          <w:color w:val="auto"/>
          <w:szCs w:val="24"/>
          <w:u w:val="single"/>
        </w:rPr>
        <w:t>Programs</w:t>
      </w:r>
      <w:r w:rsidRPr="001916EF">
        <w:rPr>
          <w:rFonts w:eastAsiaTheme="minorHAnsi"/>
          <w:b/>
          <w:bCs/>
          <w:color w:val="auto"/>
          <w:szCs w:val="24"/>
          <w:u w:val="single"/>
        </w:rPr>
        <w:t xml:space="preserve"> (OTP</w:t>
      </w:r>
      <w:r w:rsidR="001916EF" w:rsidRPr="001916EF">
        <w:rPr>
          <w:rFonts w:eastAsiaTheme="minorHAnsi"/>
          <w:b/>
          <w:bCs/>
          <w:color w:val="auto"/>
          <w:szCs w:val="24"/>
          <w:u w:val="single"/>
        </w:rPr>
        <w:t>s</w:t>
      </w:r>
      <w:r w:rsidRPr="001916EF">
        <w:rPr>
          <w:rFonts w:eastAsiaTheme="minorHAnsi"/>
          <w:b/>
          <w:bCs/>
          <w:color w:val="auto"/>
          <w:szCs w:val="24"/>
          <w:u w:val="single"/>
        </w:rPr>
        <w:t>)</w:t>
      </w:r>
    </w:p>
    <w:p w14:paraId="61C60A5A" w14:textId="4AEF53FD" w:rsidR="00135F8A" w:rsidRDefault="001916EF" w:rsidP="00FE284B">
      <w:pPr>
        <w:spacing w:line="240" w:lineRule="auto"/>
        <w:rPr>
          <w:rFonts w:eastAsiaTheme="minorHAnsi"/>
          <w:color w:val="auto"/>
          <w:szCs w:val="24"/>
        </w:rPr>
      </w:pPr>
      <w:r>
        <w:rPr>
          <w:rFonts w:eastAsiaTheme="minorHAnsi"/>
          <w:color w:val="auto"/>
          <w:szCs w:val="24"/>
        </w:rPr>
        <w:t>OTPs</w:t>
      </w:r>
      <w:r w:rsidR="00135F8A">
        <w:rPr>
          <w:rFonts w:eastAsiaTheme="minorHAnsi"/>
          <w:color w:val="auto"/>
          <w:szCs w:val="24"/>
        </w:rPr>
        <w:t xml:space="preserve"> treat the public by assessing for, prescribing</w:t>
      </w:r>
      <w:r>
        <w:rPr>
          <w:rFonts w:eastAsiaTheme="minorHAnsi"/>
          <w:color w:val="auto"/>
          <w:szCs w:val="24"/>
        </w:rPr>
        <w:t>,</w:t>
      </w:r>
      <w:r w:rsidR="00135F8A">
        <w:rPr>
          <w:rFonts w:eastAsiaTheme="minorHAnsi"/>
          <w:color w:val="auto"/>
          <w:szCs w:val="24"/>
        </w:rPr>
        <w:t xml:space="preserve"> and monitoring Food and Drug Administration (FDA)</w:t>
      </w:r>
      <w:r>
        <w:rPr>
          <w:rFonts w:eastAsiaTheme="minorHAnsi"/>
          <w:color w:val="auto"/>
          <w:szCs w:val="24"/>
        </w:rPr>
        <w:t>-</w:t>
      </w:r>
      <w:r w:rsidR="00135F8A">
        <w:rPr>
          <w:rFonts w:eastAsiaTheme="minorHAnsi"/>
          <w:color w:val="auto"/>
          <w:szCs w:val="24"/>
        </w:rPr>
        <w:t>approved medications for the treatment of opioid use disorder</w:t>
      </w:r>
      <w:r>
        <w:rPr>
          <w:rFonts w:eastAsiaTheme="minorHAnsi"/>
          <w:color w:val="auto"/>
          <w:szCs w:val="24"/>
        </w:rPr>
        <w:t xml:space="preserve"> (OUD)</w:t>
      </w:r>
      <w:r w:rsidR="00135F8A">
        <w:rPr>
          <w:rFonts w:eastAsiaTheme="minorHAnsi"/>
          <w:color w:val="auto"/>
          <w:szCs w:val="24"/>
        </w:rPr>
        <w:t xml:space="preserve">.  An OTP provides counseling and education for </w:t>
      </w:r>
      <w:r>
        <w:rPr>
          <w:rFonts w:eastAsiaTheme="minorHAnsi"/>
          <w:color w:val="auto"/>
          <w:szCs w:val="24"/>
        </w:rPr>
        <w:t>a</w:t>
      </w:r>
      <w:r w:rsidR="00135F8A">
        <w:rPr>
          <w:rFonts w:eastAsiaTheme="minorHAnsi"/>
          <w:color w:val="auto"/>
          <w:szCs w:val="24"/>
        </w:rPr>
        <w:t xml:space="preserve"> patient’s SUD needs</w:t>
      </w:r>
      <w:r>
        <w:rPr>
          <w:rFonts w:eastAsiaTheme="minorHAnsi"/>
          <w:color w:val="auto"/>
          <w:szCs w:val="24"/>
        </w:rPr>
        <w:t>,</w:t>
      </w:r>
      <w:r w:rsidR="00135F8A">
        <w:rPr>
          <w:rFonts w:eastAsiaTheme="minorHAnsi"/>
          <w:color w:val="auto"/>
          <w:szCs w:val="24"/>
        </w:rPr>
        <w:t xml:space="preserve"> as well as the prevention of </w:t>
      </w:r>
      <w:r w:rsidR="00C3060C">
        <w:t>human immunodeficiency virus</w:t>
      </w:r>
      <w:r w:rsidR="00135F8A" w:rsidRPr="00C3060C">
        <w:rPr>
          <w:rFonts w:eastAsiaTheme="minorHAnsi"/>
          <w:color w:val="auto"/>
          <w:szCs w:val="24"/>
        </w:rPr>
        <w:t xml:space="preserve"> (HIV).</w:t>
      </w:r>
      <w:r w:rsidR="00135F8A">
        <w:rPr>
          <w:rFonts w:eastAsiaTheme="minorHAnsi"/>
          <w:color w:val="auto"/>
          <w:szCs w:val="24"/>
        </w:rPr>
        <w:t xml:space="preserve">  OTPs can be a stable and convenient point of facilitation for the treatment of OUD through the use of medication.</w:t>
      </w:r>
    </w:p>
    <w:p w14:paraId="0587F8C3" w14:textId="77777777" w:rsidR="00135F8A" w:rsidRDefault="00135F8A" w:rsidP="00FE284B">
      <w:pPr>
        <w:spacing w:line="240" w:lineRule="auto"/>
        <w:ind w:left="0" w:firstLine="0"/>
        <w:rPr>
          <w:rFonts w:eastAsiaTheme="minorHAnsi"/>
          <w:color w:val="auto"/>
          <w:szCs w:val="24"/>
        </w:rPr>
      </w:pPr>
    </w:p>
    <w:p w14:paraId="4C5F110E" w14:textId="71E80210" w:rsidR="00135F8A" w:rsidRPr="001916EF" w:rsidRDefault="00135F8A" w:rsidP="00FE284B">
      <w:pPr>
        <w:spacing w:line="240" w:lineRule="auto"/>
        <w:rPr>
          <w:rFonts w:eastAsiaTheme="minorHAnsi"/>
          <w:b/>
          <w:bCs/>
          <w:color w:val="auto"/>
          <w:szCs w:val="24"/>
          <w:u w:val="single"/>
        </w:rPr>
      </w:pPr>
      <w:r w:rsidRPr="001916EF">
        <w:rPr>
          <w:rFonts w:eastAsiaTheme="minorHAnsi"/>
          <w:b/>
          <w:bCs/>
          <w:color w:val="auto"/>
          <w:szCs w:val="24"/>
          <w:u w:val="single"/>
        </w:rPr>
        <w:t>Collegiate Recovery Programs (CRP</w:t>
      </w:r>
      <w:r w:rsidR="001916EF" w:rsidRPr="001916EF">
        <w:rPr>
          <w:rFonts w:eastAsiaTheme="minorHAnsi"/>
          <w:b/>
          <w:bCs/>
          <w:color w:val="auto"/>
          <w:szCs w:val="24"/>
          <w:u w:val="single"/>
        </w:rPr>
        <w:t>s</w:t>
      </w:r>
      <w:r w:rsidRPr="001916EF">
        <w:rPr>
          <w:rFonts w:eastAsiaTheme="minorHAnsi"/>
          <w:b/>
          <w:bCs/>
          <w:color w:val="auto"/>
          <w:szCs w:val="24"/>
          <w:u w:val="single"/>
        </w:rPr>
        <w:t>)</w:t>
      </w:r>
    </w:p>
    <w:p w14:paraId="761E131C" w14:textId="14EA1741" w:rsidR="00135F8A" w:rsidRDefault="00135F8A" w:rsidP="00FE284B">
      <w:pPr>
        <w:spacing w:line="240" w:lineRule="auto"/>
        <w:rPr>
          <w:rFonts w:eastAsiaTheme="minorHAnsi"/>
          <w:color w:val="auto"/>
          <w:szCs w:val="24"/>
        </w:rPr>
      </w:pPr>
      <w:r>
        <w:rPr>
          <w:rFonts w:eastAsiaTheme="minorHAnsi"/>
          <w:color w:val="auto"/>
          <w:szCs w:val="24"/>
        </w:rPr>
        <w:t xml:space="preserve">DAODAS funds three </w:t>
      </w:r>
      <w:r w:rsidR="001916EF">
        <w:rPr>
          <w:rFonts w:eastAsiaTheme="minorHAnsi"/>
          <w:color w:val="auto"/>
          <w:szCs w:val="24"/>
        </w:rPr>
        <w:t>CRPs</w:t>
      </w:r>
      <w:r>
        <w:rPr>
          <w:rFonts w:eastAsiaTheme="minorHAnsi"/>
          <w:color w:val="auto"/>
          <w:szCs w:val="24"/>
        </w:rPr>
        <w:t xml:space="preserve"> across the state </w:t>
      </w:r>
      <w:r w:rsidR="001916EF">
        <w:rPr>
          <w:rFonts w:eastAsiaTheme="minorHAnsi"/>
          <w:color w:val="auto"/>
          <w:szCs w:val="24"/>
        </w:rPr>
        <w:t>that</w:t>
      </w:r>
      <w:r>
        <w:rPr>
          <w:rFonts w:eastAsiaTheme="minorHAnsi"/>
          <w:color w:val="auto"/>
          <w:szCs w:val="24"/>
        </w:rPr>
        <w:t xml:space="preserve"> provide a full array of wrap</w:t>
      </w:r>
      <w:r w:rsidR="001916EF">
        <w:rPr>
          <w:rFonts w:eastAsiaTheme="minorHAnsi"/>
          <w:color w:val="auto"/>
          <w:szCs w:val="24"/>
        </w:rPr>
        <w:t>-</w:t>
      </w:r>
      <w:r>
        <w:rPr>
          <w:rFonts w:eastAsiaTheme="minorHAnsi"/>
          <w:color w:val="auto"/>
          <w:szCs w:val="24"/>
        </w:rPr>
        <w:t xml:space="preserve">around services to students in recovery from </w:t>
      </w:r>
      <w:r w:rsidR="001916EF">
        <w:rPr>
          <w:rFonts w:eastAsiaTheme="minorHAnsi"/>
          <w:color w:val="auto"/>
          <w:szCs w:val="24"/>
        </w:rPr>
        <w:t>an SUD</w:t>
      </w:r>
      <w:r>
        <w:rPr>
          <w:rFonts w:eastAsiaTheme="minorHAnsi"/>
          <w:color w:val="auto"/>
          <w:szCs w:val="24"/>
        </w:rPr>
        <w:t>.  As RHP participants explore ways to improve their lives and reach their full potential, CRPs will potentially play a role in participant’s lives.</w:t>
      </w:r>
    </w:p>
    <w:p w14:paraId="2D56B444" w14:textId="738AD155" w:rsidR="00B40D61" w:rsidRDefault="00B40D61" w:rsidP="00FE284B">
      <w:pPr>
        <w:spacing w:line="240" w:lineRule="auto"/>
        <w:rPr>
          <w:rFonts w:eastAsiaTheme="minorHAnsi"/>
          <w:color w:val="auto"/>
          <w:szCs w:val="24"/>
        </w:rPr>
      </w:pPr>
    </w:p>
    <w:p w14:paraId="2F8D96FA" w14:textId="77777777" w:rsidR="001916EF" w:rsidRDefault="001916EF" w:rsidP="00FE284B">
      <w:pPr>
        <w:spacing w:line="240" w:lineRule="auto"/>
        <w:rPr>
          <w:rFonts w:eastAsiaTheme="minorHAnsi"/>
          <w:color w:val="auto"/>
          <w:szCs w:val="24"/>
        </w:rPr>
      </w:pPr>
    </w:p>
    <w:p w14:paraId="30476D0E" w14:textId="65E5BA47" w:rsidR="00685E9E" w:rsidRPr="00A3453A"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A3453A">
        <w:rPr>
          <w:rFonts w:eastAsiaTheme="minorHAnsi"/>
          <w:b/>
          <w:bCs/>
          <w:i/>
          <w:iCs/>
          <w:color w:val="auto"/>
          <w:sz w:val="28"/>
          <w:szCs w:val="28"/>
          <w:u w:val="single"/>
        </w:rPr>
        <w:t>Subrecipient Management and Monitoring:</w:t>
      </w:r>
    </w:p>
    <w:p w14:paraId="595CFD4B" w14:textId="5F6E0315" w:rsidR="00B40D61" w:rsidRDefault="00B40D61" w:rsidP="00FE284B">
      <w:pPr>
        <w:autoSpaceDE w:val="0"/>
        <w:autoSpaceDN w:val="0"/>
        <w:adjustRightInd w:val="0"/>
        <w:spacing w:line="240" w:lineRule="auto"/>
        <w:ind w:left="0" w:right="0" w:firstLine="0"/>
        <w:rPr>
          <w:rFonts w:eastAsiaTheme="minorHAnsi"/>
          <w:color w:val="auto"/>
          <w:szCs w:val="24"/>
        </w:rPr>
      </w:pPr>
    </w:p>
    <w:p w14:paraId="1A79187E" w14:textId="1AEE5CBD" w:rsidR="00B40D61" w:rsidRDefault="00B40D61" w:rsidP="00FE284B">
      <w:pPr>
        <w:autoSpaceDE w:val="0"/>
        <w:autoSpaceDN w:val="0"/>
        <w:adjustRightInd w:val="0"/>
        <w:spacing w:line="240" w:lineRule="auto"/>
        <w:ind w:left="0" w:right="0" w:firstLine="0"/>
        <w:rPr>
          <w:rFonts w:eastAsiaTheme="minorHAnsi"/>
          <w:color w:val="auto"/>
          <w:szCs w:val="24"/>
        </w:rPr>
      </w:pPr>
      <w:r>
        <w:rPr>
          <w:rFonts w:eastAsiaTheme="minorHAnsi"/>
          <w:color w:val="auto"/>
          <w:szCs w:val="24"/>
        </w:rPr>
        <w:t xml:space="preserve">DAODAS has the capacity and ability to ensure </w:t>
      </w:r>
      <w:r w:rsidR="00E56E7D">
        <w:rPr>
          <w:rFonts w:eastAsiaTheme="minorHAnsi"/>
          <w:color w:val="auto"/>
          <w:szCs w:val="24"/>
        </w:rPr>
        <w:t>RHP programmatic implementation, monitoring</w:t>
      </w:r>
      <w:r w:rsidR="001916EF">
        <w:rPr>
          <w:rFonts w:eastAsiaTheme="minorHAnsi"/>
          <w:color w:val="auto"/>
          <w:szCs w:val="24"/>
        </w:rPr>
        <w:t>,</w:t>
      </w:r>
      <w:r w:rsidR="00E56E7D">
        <w:rPr>
          <w:rFonts w:eastAsiaTheme="minorHAnsi"/>
          <w:color w:val="auto"/>
          <w:szCs w:val="24"/>
        </w:rPr>
        <w:t xml:space="preserve"> and reporting requirements.  There are no projected subrecipients for program implementation.</w:t>
      </w:r>
    </w:p>
    <w:p w14:paraId="60AC76BD" w14:textId="531D124E" w:rsidR="00685E9E" w:rsidRDefault="00685E9E" w:rsidP="00FE284B">
      <w:pPr>
        <w:autoSpaceDE w:val="0"/>
        <w:autoSpaceDN w:val="0"/>
        <w:adjustRightInd w:val="0"/>
        <w:spacing w:line="240" w:lineRule="auto"/>
        <w:ind w:left="0" w:right="0" w:firstLine="0"/>
        <w:rPr>
          <w:rFonts w:eastAsiaTheme="minorHAnsi"/>
          <w:color w:val="auto"/>
          <w:szCs w:val="24"/>
        </w:rPr>
      </w:pPr>
    </w:p>
    <w:p w14:paraId="1D5415C0" w14:textId="77777777" w:rsidR="001916EF" w:rsidRDefault="001916EF" w:rsidP="00FE284B">
      <w:pPr>
        <w:autoSpaceDE w:val="0"/>
        <w:autoSpaceDN w:val="0"/>
        <w:adjustRightInd w:val="0"/>
        <w:spacing w:line="240" w:lineRule="auto"/>
        <w:ind w:left="0" w:right="0" w:firstLine="0"/>
        <w:rPr>
          <w:rFonts w:eastAsiaTheme="minorHAnsi"/>
          <w:color w:val="auto"/>
          <w:szCs w:val="24"/>
        </w:rPr>
      </w:pPr>
    </w:p>
    <w:p w14:paraId="722C7A12" w14:textId="498253E2" w:rsidR="00685E9E" w:rsidRPr="001916EF" w:rsidRDefault="00685E9E" w:rsidP="00FE284B">
      <w:pPr>
        <w:autoSpaceDE w:val="0"/>
        <w:autoSpaceDN w:val="0"/>
        <w:adjustRightInd w:val="0"/>
        <w:spacing w:line="240" w:lineRule="auto"/>
        <w:ind w:left="0" w:right="0" w:firstLine="0"/>
        <w:rPr>
          <w:rFonts w:eastAsiaTheme="minorHAnsi"/>
          <w:b/>
          <w:bCs/>
          <w:i/>
          <w:iCs/>
          <w:color w:val="auto"/>
          <w:sz w:val="28"/>
          <w:szCs w:val="28"/>
          <w:u w:val="single"/>
        </w:rPr>
      </w:pPr>
      <w:r w:rsidRPr="001916EF">
        <w:rPr>
          <w:rFonts w:eastAsiaTheme="minorHAnsi"/>
          <w:b/>
          <w:bCs/>
          <w:i/>
          <w:iCs/>
          <w:color w:val="auto"/>
          <w:sz w:val="28"/>
          <w:szCs w:val="28"/>
          <w:u w:val="single"/>
        </w:rPr>
        <w:t>Pre-</w:t>
      </w:r>
      <w:r w:rsidR="001916EF" w:rsidRPr="001916EF">
        <w:rPr>
          <w:rFonts w:eastAsiaTheme="minorHAnsi"/>
          <w:b/>
          <w:bCs/>
          <w:i/>
          <w:iCs/>
          <w:color w:val="auto"/>
          <w:sz w:val="28"/>
          <w:szCs w:val="28"/>
          <w:u w:val="single"/>
        </w:rPr>
        <w:t>A</w:t>
      </w:r>
      <w:r w:rsidRPr="001916EF">
        <w:rPr>
          <w:rFonts w:eastAsiaTheme="minorHAnsi"/>
          <w:b/>
          <w:bCs/>
          <w:i/>
          <w:iCs/>
          <w:color w:val="auto"/>
          <w:sz w:val="28"/>
          <w:szCs w:val="28"/>
          <w:u w:val="single"/>
        </w:rPr>
        <w:t>ward/Pre-Agreement Costs:</w:t>
      </w:r>
    </w:p>
    <w:p w14:paraId="2011D5EF" w14:textId="67490538" w:rsidR="00E56E7D" w:rsidRDefault="00E56E7D" w:rsidP="00FE284B">
      <w:pPr>
        <w:spacing w:line="240" w:lineRule="auto"/>
        <w:rPr>
          <w:rFonts w:eastAsiaTheme="minorHAnsi"/>
          <w:color w:val="auto"/>
          <w:szCs w:val="24"/>
        </w:rPr>
      </w:pPr>
    </w:p>
    <w:p w14:paraId="775A158C" w14:textId="7B332173" w:rsidR="00E56E7D" w:rsidRPr="000E0A30" w:rsidRDefault="00E56E7D" w:rsidP="00FE284B">
      <w:pPr>
        <w:spacing w:line="240" w:lineRule="auto"/>
      </w:pPr>
      <w:r w:rsidRPr="000E0A30">
        <w:t>There are no pre-award or pre-agreement costs to be reimbursed with RHP</w:t>
      </w:r>
      <w:r w:rsidR="001916EF">
        <w:t xml:space="preserve"> funds</w:t>
      </w:r>
      <w:r w:rsidRPr="000E0A30">
        <w:t>.</w:t>
      </w:r>
    </w:p>
    <w:p w14:paraId="44FC28AA" w14:textId="77777777" w:rsidR="000E0A30" w:rsidRDefault="000E0A30" w:rsidP="00FE284B">
      <w:pPr>
        <w:spacing w:line="240" w:lineRule="auto"/>
        <w:ind w:left="0" w:right="0" w:firstLine="0"/>
      </w:pPr>
    </w:p>
    <w:p w14:paraId="0C03D7CA" w14:textId="77777777" w:rsidR="00C82ED8" w:rsidRDefault="00C82ED8" w:rsidP="00FE284B">
      <w:pPr>
        <w:spacing w:line="240" w:lineRule="auto"/>
        <w:ind w:left="0" w:firstLine="0"/>
      </w:pPr>
    </w:p>
    <w:p w14:paraId="0A7A0C98" w14:textId="5D4AEC97" w:rsidR="003A6F93" w:rsidRPr="001916EF" w:rsidRDefault="00233ED7" w:rsidP="00FE284B">
      <w:pPr>
        <w:spacing w:line="240" w:lineRule="auto"/>
        <w:rPr>
          <w:rFonts w:eastAsiaTheme="minorHAnsi"/>
          <w:b/>
          <w:bCs/>
          <w:i/>
          <w:iCs/>
          <w:color w:val="auto"/>
          <w:sz w:val="28"/>
          <w:szCs w:val="28"/>
          <w:u w:val="single"/>
        </w:rPr>
      </w:pPr>
      <w:r w:rsidRPr="001916EF">
        <w:rPr>
          <w:rFonts w:eastAsiaTheme="minorHAnsi"/>
          <w:b/>
          <w:bCs/>
          <w:i/>
          <w:iCs/>
          <w:color w:val="auto"/>
          <w:sz w:val="28"/>
          <w:szCs w:val="28"/>
          <w:u w:val="single"/>
        </w:rPr>
        <w:t>Certifications</w:t>
      </w:r>
      <w:r w:rsidR="008E6D9A" w:rsidRPr="001916EF">
        <w:rPr>
          <w:rFonts w:eastAsiaTheme="minorHAnsi"/>
          <w:b/>
          <w:bCs/>
          <w:i/>
          <w:iCs/>
          <w:color w:val="auto"/>
          <w:sz w:val="28"/>
          <w:szCs w:val="28"/>
          <w:u w:val="single"/>
        </w:rPr>
        <w:t>:</w:t>
      </w:r>
    </w:p>
    <w:p w14:paraId="7C088CD6" w14:textId="77777777" w:rsidR="001916EF" w:rsidRDefault="001916EF" w:rsidP="00FE284B">
      <w:pPr>
        <w:spacing w:line="240" w:lineRule="auto"/>
        <w:rPr>
          <w:rFonts w:eastAsiaTheme="minorHAnsi"/>
          <w:color w:val="auto"/>
          <w:szCs w:val="24"/>
        </w:rPr>
      </w:pPr>
    </w:p>
    <w:p w14:paraId="1E6340BD" w14:textId="0838B517" w:rsidR="008E6D9A" w:rsidRDefault="008E6D9A" w:rsidP="00FE284B">
      <w:pPr>
        <w:spacing w:line="240" w:lineRule="auto"/>
      </w:pPr>
      <w:r>
        <w:rPr>
          <w:rFonts w:eastAsiaTheme="minorHAnsi"/>
          <w:color w:val="auto"/>
          <w:szCs w:val="24"/>
        </w:rPr>
        <w:t xml:space="preserve">Standard </w:t>
      </w:r>
      <w:r w:rsidR="001916EF">
        <w:rPr>
          <w:rFonts w:eastAsiaTheme="minorHAnsi"/>
          <w:color w:val="auto"/>
          <w:szCs w:val="24"/>
        </w:rPr>
        <w:t>F</w:t>
      </w:r>
      <w:r>
        <w:rPr>
          <w:rFonts w:eastAsiaTheme="minorHAnsi"/>
          <w:color w:val="auto"/>
          <w:szCs w:val="24"/>
        </w:rPr>
        <w:t>orm</w:t>
      </w:r>
      <w:r w:rsidR="001916EF">
        <w:rPr>
          <w:rFonts w:eastAsiaTheme="minorHAnsi"/>
          <w:color w:val="auto"/>
          <w:szCs w:val="24"/>
        </w:rPr>
        <w:t>s</w:t>
      </w:r>
      <w:r>
        <w:rPr>
          <w:rFonts w:eastAsiaTheme="minorHAnsi"/>
          <w:color w:val="auto"/>
          <w:szCs w:val="24"/>
        </w:rPr>
        <w:t xml:space="preserve"> 424 and 424D are attached.  All required certifications can be found in the appendix.</w:t>
      </w:r>
    </w:p>
    <w:sectPr w:rsidR="008E6D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077A" w14:textId="77777777" w:rsidR="003C3C8A" w:rsidRDefault="003C3C8A" w:rsidP="00135F8A">
      <w:pPr>
        <w:spacing w:line="240" w:lineRule="auto"/>
      </w:pPr>
      <w:r>
        <w:separator/>
      </w:r>
    </w:p>
  </w:endnote>
  <w:endnote w:type="continuationSeparator" w:id="0">
    <w:p w14:paraId="6D6A3E7E" w14:textId="77777777" w:rsidR="003C3C8A" w:rsidRDefault="003C3C8A" w:rsidP="00135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B2DB" w14:textId="77777777" w:rsidR="003C3C8A" w:rsidRDefault="003C3C8A" w:rsidP="00135F8A">
      <w:pPr>
        <w:spacing w:line="240" w:lineRule="auto"/>
      </w:pPr>
      <w:r>
        <w:separator/>
      </w:r>
    </w:p>
  </w:footnote>
  <w:footnote w:type="continuationSeparator" w:id="0">
    <w:p w14:paraId="719503F2" w14:textId="77777777" w:rsidR="003C3C8A" w:rsidRDefault="003C3C8A" w:rsidP="00135F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A45"/>
    <w:multiLevelType w:val="hybridMultilevel"/>
    <w:tmpl w:val="73C86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B0D66"/>
    <w:multiLevelType w:val="hybridMultilevel"/>
    <w:tmpl w:val="7924C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439563">
    <w:abstractNumId w:val="1"/>
  </w:num>
  <w:num w:numId="2" w16cid:durableId="599023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36"/>
    <w:rsid w:val="000008B5"/>
    <w:rsid w:val="00000BF0"/>
    <w:rsid w:val="0003577A"/>
    <w:rsid w:val="00037130"/>
    <w:rsid w:val="00073859"/>
    <w:rsid w:val="000778B5"/>
    <w:rsid w:val="00090039"/>
    <w:rsid w:val="000B158C"/>
    <w:rsid w:val="000D0984"/>
    <w:rsid w:val="000D4AF8"/>
    <w:rsid w:val="000E0A30"/>
    <w:rsid w:val="000E7253"/>
    <w:rsid w:val="000F0992"/>
    <w:rsid w:val="00120F84"/>
    <w:rsid w:val="00135F8A"/>
    <w:rsid w:val="00160CB3"/>
    <w:rsid w:val="001753E9"/>
    <w:rsid w:val="001916EF"/>
    <w:rsid w:val="001978A1"/>
    <w:rsid w:val="001A72EA"/>
    <w:rsid w:val="001B27C3"/>
    <w:rsid w:val="001E0440"/>
    <w:rsid w:val="00207D6A"/>
    <w:rsid w:val="0021771C"/>
    <w:rsid w:val="00221A11"/>
    <w:rsid w:val="00233ED7"/>
    <w:rsid w:val="00263C42"/>
    <w:rsid w:val="00277F94"/>
    <w:rsid w:val="002900A1"/>
    <w:rsid w:val="00292077"/>
    <w:rsid w:val="002D537A"/>
    <w:rsid w:val="002F0FF7"/>
    <w:rsid w:val="00306C36"/>
    <w:rsid w:val="003103D6"/>
    <w:rsid w:val="00312263"/>
    <w:rsid w:val="0034635E"/>
    <w:rsid w:val="00375CCE"/>
    <w:rsid w:val="00377040"/>
    <w:rsid w:val="003A2208"/>
    <w:rsid w:val="003A6C67"/>
    <w:rsid w:val="003A6F93"/>
    <w:rsid w:val="003B3DB3"/>
    <w:rsid w:val="003C3C8A"/>
    <w:rsid w:val="003C4535"/>
    <w:rsid w:val="003C4A0C"/>
    <w:rsid w:val="003C60CA"/>
    <w:rsid w:val="003C6251"/>
    <w:rsid w:val="00404B59"/>
    <w:rsid w:val="00405B2D"/>
    <w:rsid w:val="00413057"/>
    <w:rsid w:val="004330E7"/>
    <w:rsid w:val="004614B5"/>
    <w:rsid w:val="00487397"/>
    <w:rsid w:val="0049022F"/>
    <w:rsid w:val="00492B56"/>
    <w:rsid w:val="0049724E"/>
    <w:rsid w:val="004974C8"/>
    <w:rsid w:val="004A1275"/>
    <w:rsid w:val="004A49B9"/>
    <w:rsid w:val="004B25A7"/>
    <w:rsid w:val="004C0FDC"/>
    <w:rsid w:val="004C3FBD"/>
    <w:rsid w:val="004C4C6A"/>
    <w:rsid w:val="004E4ACC"/>
    <w:rsid w:val="004F2540"/>
    <w:rsid w:val="004F6958"/>
    <w:rsid w:val="00500CC8"/>
    <w:rsid w:val="00504867"/>
    <w:rsid w:val="00507836"/>
    <w:rsid w:val="00512EE4"/>
    <w:rsid w:val="00514B08"/>
    <w:rsid w:val="00515358"/>
    <w:rsid w:val="005273A1"/>
    <w:rsid w:val="005846F3"/>
    <w:rsid w:val="00594237"/>
    <w:rsid w:val="005977E2"/>
    <w:rsid w:val="005A6695"/>
    <w:rsid w:val="005B630D"/>
    <w:rsid w:val="005C3F35"/>
    <w:rsid w:val="005D77C6"/>
    <w:rsid w:val="005E14F0"/>
    <w:rsid w:val="00603E18"/>
    <w:rsid w:val="00640600"/>
    <w:rsid w:val="00642B04"/>
    <w:rsid w:val="00643F74"/>
    <w:rsid w:val="00685E9E"/>
    <w:rsid w:val="00687260"/>
    <w:rsid w:val="00694722"/>
    <w:rsid w:val="006F2D10"/>
    <w:rsid w:val="00710AF9"/>
    <w:rsid w:val="00711AF0"/>
    <w:rsid w:val="00711C02"/>
    <w:rsid w:val="00720354"/>
    <w:rsid w:val="00740D76"/>
    <w:rsid w:val="00775A21"/>
    <w:rsid w:val="007818C5"/>
    <w:rsid w:val="007B461F"/>
    <w:rsid w:val="007B65B8"/>
    <w:rsid w:val="007C20CF"/>
    <w:rsid w:val="007C50FF"/>
    <w:rsid w:val="007C7DB5"/>
    <w:rsid w:val="007D2DE1"/>
    <w:rsid w:val="007E2694"/>
    <w:rsid w:val="007F4ECA"/>
    <w:rsid w:val="00812377"/>
    <w:rsid w:val="00812ABC"/>
    <w:rsid w:val="0081465E"/>
    <w:rsid w:val="00823372"/>
    <w:rsid w:val="00871BB2"/>
    <w:rsid w:val="00875909"/>
    <w:rsid w:val="0087781A"/>
    <w:rsid w:val="00887917"/>
    <w:rsid w:val="008A217A"/>
    <w:rsid w:val="008E432B"/>
    <w:rsid w:val="008E4652"/>
    <w:rsid w:val="008E6D9A"/>
    <w:rsid w:val="008F06C9"/>
    <w:rsid w:val="00903E98"/>
    <w:rsid w:val="00914385"/>
    <w:rsid w:val="009167B3"/>
    <w:rsid w:val="0093509B"/>
    <w:rsid w:val="00936743"/>
    <w:rsid w:val="00944B12"/>
    <w:rsid w:val="00947981"/>
    <w:rsid w:val="00957661"/>
    <w:rsid w:val="009756BA"/>
    <w:rsid w:val="00983246"/>
    <w:rsid w:val="009A2462"/>
    <w:rsid w:val="009B3EA0"/>
    <w:rsid w:val="009B42A4"/>
    <w:rsid w:val="009D0F34"/>
    <w:rsid w:val="009E4A88"/>
    <w:rsid w:val="009F0898"/>
    <w:rsid w:val="00A167E4"/>
    <w:rsid w:val="00A24324"/>
    <w:rsid w:val="00A2677A"/>
    <w:rsid w:val="00A273AA"/>
    <w:rsid w:val="00A3453A"/>
    <w:rsid w:val="00A447A7"/>
    <w:rsid w:val="00A53600"/>
    <w:rsid w:val="00A57230"/>
    <w:rsid w:val="00A65741"/>
    <w:rsid w:val="00A71E16"/>
    <w:rsid w:val="00A805BC"/>
    <w:rsid w:val="00A93C5E"/>
    <w:rsid w:val="00AA089F"/>
    <w:rsid w:val="00AA77B3"/>
    <w:rsid w:val="00AA7E24"/>
    <w:rsid w:val="00AC1DCE"/>
    <w:rsid w:val="00AE10C4"/>
    <w:rsid w:val="00AE4AD5"/>
    <w:rsid w:val="00AF57B4"/>
    <w:rsid w:val="00B36F85"/>
    <w:rsid w:val="00B40D61"/>
    <w:rsid w:val="00B43C1B"/>
    <w:rsid w:val="00B4618F"/>
    <w:rsid w:val="00B65242"/>
    <w:rsid w:val="00B826CB"/>
    <w:rsid w:val="00B90FBC"/>
    <w:rsid w:val="00B94835"/>
    <w:rsid w:val="00BA4BBC"/>
    <w:rsid w:val="00BA7133"/>
    <w:rsid w:val="00BB1F9E"/>
    <w:rsid w:val="00BB3D0D"/>
    <w:rsid w:val="00BC5B34"/>
    <w:rsid w:val="00BD6EB0"/>
    <w:rsid w:val="00BD7832"/>
    <w:rsid w:val="00BE3426"/>
    <w:rsid w:val="00C02CE1"/>
    <w:rsid w:val="00C037D3"/>
    <w:rsid w:val="00C144BF"/>
    <w:rsid w:val="00C24464"/>
    <w:rsid w:val="00C304A5"/>
    <w:rsid w:val="00C3060C"/>
    <w:rsid w:val="00C368DF"/>
    <w:rsid w:val="00C5790B"/>
    <w:rsid w:val="00C704E5"/>
    <w:rsid w:val="00C82ED8"/>
    <w:rsid w:val="00CA0559"/>
    <w:rsid w:val="00CA0F8E"/>
    <w:rsid w:val="00CC2749"/>
    <w:rsid w:val="00CD1509"/>
    <w:rsid w:val="00CD724A"/>
    <w:rsid w:val="00CD7689"/>
    <w:rsid w:val="00CF60DC"/>
    <w:rsid w:val="00D1000E"/>
    <w:rsid w:val="00D1284A"/>
    <w:rsid w:val="00D2148F"/>
    <w:rsid w:val="00D34FF7"/>
    <w:rsid w:val="00D4444A"/>
    <w:rsid w:val="00D47B1C"/>
    <w:rsid w:val="00D63625"/>
    <w:rsid w:val="00D71993"/>
    <w:rsid w:val="00D71BAF"/>
    <w:rsid w:val="00D9395F"/>
    <w:rsid w:val="00D96CE9"/>
    <w:rsid w:val="00DA52B4"/>
    <w:rsid w:val="00DA56A6"/>
    <w:rsid w:val="00DB0E2F"/>
    <w:rsid w:val="00DE5D5B"/>
    <w:rsid w:val="00DF5761"/>
    <w:rsid w:val="00DF6054"/>
    <w:rsid w:val="00E00DD9"/>
    <w:rsid w:val="00E2173E"/>
    <w:rsid w:val="00E335D7"/>
    <w:rsid w:val="00E36680"/>
    <w:rsid w:val="00E41600"/>
    <w:rsid w:val="00E56E7D"/>
    <w:rsid w:val="00E6060D"/>
    <w:rsid w:val="00E86F64"/>
    <w:rsid w:val="00ED2FBB"/>
    <w:rsid w:val="00EE0017"/>
    <w:rsid w:val="00EE4BA4"/>
    <w:rsid w:val="00EF4DD5"/>
    <w:rsid w:val="00F01922"/>
    <w:rsid w:val="00F0556C"/>
    <w:rsid w:val="00F30F89"/>
    <w:rsid w:val="00F577CF"/>
    <w:rsid w:val="00F74A1A"/>
    <w:rsid w:val="00F871CE"/>
    <w:rsid w:val="00FE284B"/>
    <w:rsid w:val="00FE64FA"/>
    <w:rsid w:val="00FF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7138"/>
  <w15:chartTrackingRefBased/>
  <w15:docId w15:val="{D3B0DEAD-9EF3-4185-B26B-F4194B8C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36"/>
    <w:pPr>
      <w:spacing w:after="0" w:line="249" w:lineRule="auto"/>
      <w:ind w:left="10" w:right="278" w:hanging="10"/>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rsid w:val="00306C36"/>
    <w:pPr>
      <w:keepNext/>
      <w:keepLines/>
      <w:spacing w:after="0"/>
      <w:ind w:left="10" w:right="279" w:hanging="10"/>
      <w:jc w:val="center"/>
      <w:outlineLvl w:val="2"/>
    </w:pPr>
    <w:rPr>
      <w:rFonts w:ascii="Times New Roman" w:eastAsia="Times New Roman" w:hAnsi="Times New Roman" w:cs="Times New Roman"/>
      <w:b/>
      <w:i/>
      <w:color w:val="4A66A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C36"/>
    <w:rPr>
      <w:rFonts w:ascii="Times New Roman" w:eastAsia="Times New Roman" w:hAnsi="Times New Roman" w:cs="Times New Roman"/>
      <w:b/>
      <w:i/>
      <w:color w:val="4A66AC"/>
      <w:sz w:val="24"/>
    </w:rPr>
  </w:style>
  <w:style w:type="character" w:styleId="Hyperlink">
    <w:name w:val="Hyperlink"/>
    <w:basedOn w:val="DefaultParagraphFont"/>
    <w:uiPriority w:val="99"/>
    <w:unhideWhenUsed/>
    <w:rsid w:val="002F0FF7"/>
    <w:rPr>
      <w:color w:val="0563C1" w:themeColor="hyperlink"/>
      <w:u w:val="single"/>
    </w:rPr>
  </w:style>
  <w:style w:type="character" w:styleId="UnresolvedMention">
    <w:name w:val="Unresolved Mention"/>
    <w:basedOn w:val="DefaultParagraphFont"/>
    <w:uiPriority w:val="99"/>
    <w:semiHidden/>
    <w:unhideWhenUsed/>
    <w:rsid w:val="002F0FF7"/>
    <w:rPr>
      <w:color w:val="605E5C"/>
      <w:shd w:val="clear" w:color="auto" w:fill="E1DFDD"/>
    </w:rPr>
  </w:style>
  <w:style w:type="table" w:styleId="TableGrid">
    <w:name w:val="Table Grid"/>
    <w:basedOn w:val="TableNormal"/>
    <w:uiPriority w:val="39"/>
    <w:rsid w:val="0074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0CC8"/>
    <w:pPr>
      <w:spacing w:before="100" w:beforeAutospacing="1" w:after="100" w:afterAutospacing="1" w:line="240" w:lineRule="auto"/>
      <w:ind w:left="0" w:right="0" w:firstLine="0"/>
    </w:pPr>
    <w:rPr>
      <w:color w:val="auto"/>
      <w:szCs w:val="24"/>
    </w:rPr>
  </w:style>
  <w:style w:type="paragraph" w:styleId="BalloonText">
    <w:name w:val="Balloon Text"/>
    <w:basedOn w:val="Normal"/>
    <w:link w:val="BalloonTextChar"/>
    <w:uiPriority w:val="99"/>
    <w:semiHidden/>
    <w:unhideWhenUsed/>
    <w:rsid w:val="007C7D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B5"/>
    <w:rPr>
      <w:rFonts w:ascii="Segoe UI" w:eastAsia="Times New Roman" w:hAnsi="Segoe UI" w:cs="Segoe UI"/>
      <w:color w:val="000000"/>
      <w:sz w:val="18"/>
      <w:szCs w:val="18"/>
    </w:rPr>
  </w:style>
  <w:style w:type="paragraph" w:styleId="ListParagraph">
    <w:name w:val="List Paragraph"/>
    <w:basedOn w:val="Normal"/>
    <w:uiPriority w:val="34"/>
    <w:qFormat/>
    <w:rsid w:val="00FF5243"/>
    <w:pPr>
      <w:ind w:left="720"/>
      <w:contextualSpacing/>
    </w:pPr>
  </w:style>
  <w:style w:type="paragraph" w:styleId="Header">
    <w:name w:val="header"/>
    <w:basedOn w:val="Normal"/>
    <w:link w:val="HeaderChar"/>
    <w:uiPriority w:val="99"/>
    <w:unhideWhenUsed/>
    <w:rsid w:val="00135F8A"/>
    <w:pPr>
      <w:tabs>
        <w:tab w:val="center" w:pos="4680"/>
        <w:tab w:val="right" w:pos="9360"/>
      </w:tabs>
      <w:spacing w:line="240" w:lineRule="auto"/>
    </w:pPr>
  </w:style>
  <w:style w:type="character" w:customStyle="1" w:styleId="HeaderChar">
    <w:name w:val="Header Char"/>
    <w:basedOn w:val="DefaultParagraphFont"/>
    <w:link w:val="Header"/>
    <w:uiPriority w:val="99"/>
    <w:rsid w:val="00135F8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35F8A"/>
    <w:pPr>
      <w:tabs>
        <w:tab w:val="center" w:pos="4680"/>
        <w:tab w:val="right" w:pos="9360"/>
      </w:tabs>
      <w:spacing w:line="240" w:lineRule="auto"/>
    </w:pPr>
  </w:style>
  <w:style w:type="character" w:customStyle="1" w:styleId="FooterChar">
    <w:name w:val="Footer Char"/>
    <w:basedOn w:val="DefaultParagraphFont"/>
    <w:link w:val="Footer"/>
    <w:uiPriority w:val="99"/>
    <w:rsid w:val="00135F8A"/>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arron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nerud@daodas.s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SCDAODAS</Company>
  <LinksUpToDate>false</LinksUpToDate>
  <CharactersWithSpaces>28059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Nerud, Jan</dc:creator>
  <cp:keywords/>
  <dc:description/>
  <cp:lastModifiedBy>Mount, Jimmy</cp:lastModifiedBy>
  <cp:revision>2</cp:revision>
  <cp:lastPrinted>2022-06-07T17:44:00Z</cp:lastPrinted>
  <dcterms:created xsi:type="dcterms:W3CDTF">2022-07-29T18:35:00Z</dcterms:created>
  <dcterms:modified xsi:type="dcterms:W3CDTF">2022-07-29T18:35:00Z</dcterms:modified>
</cp:coreProperties>
</file>